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7" w:hanging="197" w:hangingChars="100"/>
        <w:rPr>
          <w:rFonts w:hint="default"/>
          <w:sz w:val="21"/>
        </w:rPr>
      </w:pPr>
      <w:bookmarkStart w:id="0" w:name="_Hlk217245666"/>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spacing w:line="600" w:lineRule="auto"/>
        <w:ind w:left="428" w:hanging="428" w:hangingChars="100"/>
        <w:jc w:val="center"/>
        <w:rPr>
          <w:rFonts w:hint="default"/>
          <w:b w:val="1"/>
          <w:sz w:val="44"/>
        </w:rPr>
      </w:pPr>
      <w:r>
        <w:rPr>
          <w:rFonts w:hint="eastAsia"/>
          <w:b w:val="1"/>
          <w:sz w:val="44"/>
        </w:rPr>
        <w:t>蟹江町</w:t>
      </w:r>
    </w:p>
    <w:p>
      <w:pPr>
        <w:pStyle w:val="0"/>
        <w:spacing w:line="600" w:lineRule="auto"/>
        <w:ind w:left="428" w:hanging="428" w:hangingChars="100"/>
        <w:jc w:val="center"/>
        <w:rPr>
          <w:rFonts w:hint="default"/>
          <w:b w:val="1"/>
          <w:sz w:val="44"/>
        </w:rPr>
      </w:pPr>
      <w:r>
        <w:rPr>
          <w:rFonts w:hint="eastAsia"/>
          <w:b w:val="1"/>
          <w:sz w:val="44"/>
        </w:rPr>
        <w:t>情報セキュリティポリシー</w:t>
      </w:r>
    </w:p>
    <w:p>
      <w:pPr>
        <w:pStyle w:val="0"/>
        <w:spacing w:line="600" w:lineRule="auto"/>
        <w:ind w:left="428" w:hanging="428" w:hangingChars="100"/>
        <w:jc w:val="center"/>
        <w:rPr>
          <w:rFonts w:hint="default"/>
          <w:b w:val="1"/>
          <w:sz w:val="44"/>
        </w:rPr>
      </w:pPr>
      <w:r>
        <w:rPr>
          <w:rFonts w:hint="eastAsia"/>
          <w:b w:val="1"/>
          <w:sz w:val="44"/>
        </w:rPr>
        <w:t>＜基本方針＞</w:t>
      </w:r>
    </w:p>
    <w:p>
      <w:pPr>
        <w:pStyle w:val="0"/>
        <w:spacing w:line="600" w:lineRule="auto"/>
        <w:ind w:left="388" w:hanging="388" w:hangingChars="100"/>
        <w:jc w:val="center"/>
        <w:rPr>
          <w:rFonts w:hint="default"/>
          <w:b w:val="1"/>
          <w:sz w:val="40"/>
        </w:rPr>
      </w:pPr>
      <w:r>
        <w:rPr>
          <w:rFonts w:hint="eastAsia"/>
          <w:b w:val="1"/>
          <w:sz w:val="40"/>
        </w:rPr>
        <w:t>（兼サイバーセキュリティを確保するための方針）</w:t>
      </w:r>
    </w:p>
    <w:p>
      <w:pPr>
        <w:pStyle w:val="0"/>
        <w:spacing w:line="600" w:lineRule="auto"/>
        <w:ind w:left="428" w:hanging="428" w:hangingChars="100"/>
        <w:jc w:val="both"/>
        <w:rPr>
          <w:rFonts w:hint="default"/>
          <w:sz w:val="21"/>
        </w:rPr>
      </w:pPr>
      <w:bookmarkEnd w:id="0"/>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ind w:left="347" w:hanging="347" w:hangingChars="100"/>
        <w:jc w:val="center"/>
        <w:rPr>
          <w:rFonts w:hint="default"/>
          <w:sz w:val="36"/>
        </w:rPr>
      </w:pPr>
      <w:r>
        <w:rPr>
          <w:rFonts w:hint="eastAsia"/>
          <w:sz w:val="36"/>
        </w:rPr>
        <w:t>令和８年３月</w:t>
      </w:r>
    </w:p>
    <w:p>
      <w:pPr>
        <w:pStyle w:val="0"/>
        <w:ind w:left="347" w:hanging="347" w:hangingChars="100"/>
        <w:jc w:val="center"/>
        <w:rPr>
          <w:rFonts w:hint="default"/>
          <w:sz w:val="36"/>
        </w:rPr>
      </w:pPr>
      <w:r>
        <w:rPr>
          <w:rFonts w:hint="eastAsia"/>
          <w:sz w:val="36"/>
        </w:rPr>
        <w:t>政策推進課</w:t>
      </w:r>
    </w:p>
    <w:p>
      <w:pPr>
        <w:pStyle w:val="0"/>
        <w:ind w:left="197" w:hanging="197" w:hangingChars="100"/>
        <w:rPr>
          <w:rFonts w:hint="default"/>
          <w:sz w:val="21"/>
        </w:rPr>
      </w:pPr>
    </w:p>
    <w:p>
      <w:pPr>
        <w:pStyle w:val="0"/>
        <w:ind w:left="197" w:hanging="197" w:hangingChars="100"/>
        <w:rPr>
          <w:rFonts w:hint="default"/>
          <w:sz w:val="21"/>
        </w:rPr>
      </w:pPr>
    </w:p>
    <w:p>
      <w:pPr>
        <w:pStyle w:val="0"/>
        <w:ind w:left="197" w:hanging="197" w:hangingChars="100"/>
        <w:rPr>
          <w:rFonts w:hint="default"/>
          <w:sz w:val="21"/>
        </w:rPr>
      </w:pPr>
    </w:p>
    <w:p>
      <w:pPr>
        <w:pStyle w:val="0"/>
        <w:widowControl w:val="1"/>
        <w:rPr>
          <w:rFonts w:hint="default"/>
          <w:sz w:val="21"/>
        </w:rPr>
      </w:pPr>
      <w:r>
        <w:rPr>
          <w:rFonts w:hint="default"/>
          <w:sz w:val="21"/>
        </w:rPr>
        <w:br w:type="page"/>
      </w:r>
    </w:p>
    <w:sdt>
      <w:sdtPr>
        <w:rPr>
          <w:rFonts w:hint="default" w:ascii="ＭＳ 明朝" w:hAnsi="ＭＳ 明朝" w:eastAsia="ＭＳ 明朝"/>
          <w:color w:val="auto"/>
          <w:kern w:val="2"/>
          <w:sz w:val="24"/>
        </w:rPr>
        <w:id w:val="626133478"/>
        <w:docPartObj>
          <w:docPartGallery w:val="Table of Contents"/>
          <w:docPartUnique/>
        </w:docPartObj>
      </w:sdtPr>
      <w:sdtEndPr>
        <w:rPr>
          <w:rFonts w:hint="default"/>
          <w:b w:val="1"/>
        </w:rPr>
      </w:sdtEndPr>
      <w:sdtContent>
        <w:p>
          <w:pPr>
            <w:pStyle w:val="40"/>
            <w:jc w:val="center"/>
            <w:rPr>
              <w:rFonts w:hint="default" w:ascii="ＭＳ 明朝" w:hAnsi="ＭＳ 明朝" w:eastAsia="ＭＳ 明朝"/>
              <w:b w:val="1"/>
              <w:color w:val="000000" w:themeColor="text1"/>
              <w:sz w:val="28"/>
            </w:rPr>
          </w:pPr>
          <w:r>
            <w:rPr>
              <w:rFonts w:hint="eastAsia" w:ascii="ＭＳ 明朝" w:hAnsi="ＭＳ 明朝" w:eastAsia="ＭＳ 明朝"/>
              <w:b w:val="1"/>
              <w:color w:val="000000" w:themeColor="text1"/>
              <w:sz w:val="28"/>
            </w:rPr>
            <w:t>目　次</w:t>
          </w:r>
        </w:p>
        <w:p>
          <w:pPr>
            <w:pStyle w:val="41"/>
            <w:tabs>
              <w:tab w:val="right" w:leader="dot" w:pos="9060"/>
            </w:tabs>
            <w:spacing w:line="360" w:lineRule="auto"/>
            <w:rPr>
              <w:rFonts w:hint="default"/>
              <w:sz w:val="21"/>
            </w:rPr>
          </w:pPr>
        </w:p>
        <w:p>
          <w:pPr>
            <w:pStyle w:val="41"/>
            <w:tabs>
              <w:tab w:val="right" w:leader="dot" w:pos="9060"/>
            </w:tabs>
            <w:spacing w:line="360" w:lineRule="auto"/>
            <w:rPr>
              <w:rFonts w:hint="default" w:asciiTheme="minorHAnsi" w:hAnsiTheme="minorHAnsi" w:eastAsiaTheme="minorEastAsia"/>
              <w:sz w:val="18"/>
            </w:rPr>
          </w:pPr>
          <w:r>
            <w:rPr>
              <w:rFonts w:hint="default"/>
              <w:sz w:val="21"/>
            </w:rPr>
            <w:fldChar w:fldCharType="begin"/>
          </w:r>
          <w:r>
            <w:rPr>
              <w:rFonts w:hint="default"/>
              <w:sz w:val="21"/>
            </w:rPr>
            <w:instrText xml:space="preserve"> TOC \o "1-3" \h \z \u </w:instrText>
          </w:r>
          <w:r>
            <w:rPr>
              <w:rFonts w:hint="default"/>
              <w:sz w:val="21"/>
            </w:rPr>
            <w:fldChar w:fldCharType="separate"/>
          </w:r>
          <w:r>
            <w:rPr>
              <w:rFonts w:hint="eastAsia"/>
            </w:rPr>
            <w:fldChar w:fldCharType="begin"/>
          </w:r>
          <w:r>
            <w:rPr>
              <w:rFonts w:hint="eastAsia"/>
            </w:rPr>
            <w:instrText xml:space="preserve"> HYPERLINK  \l "_Toc223812843"</w:instrText>
          </w:r>
          <w:r>
            <w:rPr>
              <w:rFonts w:hint="eastAsia"/>
            </w:rPr>
            <w:fldChar w:fldCharType="separate"/>
          </w:r>
          <w:r>
            <w:rPr>
              <w:rFonts w:hint="default" w:ascii="ＭＳ 明朝" w:hAnsi="ＭＳ 明朝"/>
              <w:sz w:val="21"/>
            </w:rPr>
            <w:t>１．方針の目的</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_Toc223812843 \h </w:instrText>
          </w:r>
          <w:r>
            <w:rPr>
              <w:rFonts w:hint="eastAsia"/>
            </w:rPr>
            <w:fldChar w:fldCharType="separate"/>
          </w:r>
          <w:r>
            <w:rPr>
              <w:rFonts w:hint="eastAsia"/>
            </w:rPr>
            <w:fldChar w:fldCharType="begin"/>
          </w:r>
          <w:r>
            <w:rPr>
              <w:rFonts w:hint="eastAsia"/>
            </w:rPr>
            <w:instrText xml:space="preserve"> HYPERLINK  \l "_Toc223812843"</w:instrText>
          </w:r>
          <w:r>
            <w:rPr>
              <w:rFonts w:hint="eastAsia"/>
            </w:rPr>
            <w:fldChar w:fldCharType="separate"/>
          </w:r>
          <w:r>
            <w:rPr>
              <w:rFonts w:hint="default"/>
              <w:sz w:val="21"/>
            </w:rPr>
            <w:t>1</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"_Toc223812844"</w:instrText>
          </w:r>
          <w:r>
            <w:rPr>
              <w:rFonts w:hint="eastAsia"/>
            </w:rPr>
            <w:fldChar w:fldCharType="separate"/>
          </w:r>
          <w:r>
            <w:rPr>
              <w:rFonts w:hint="default" w:ascii="ＭＳ 明朝" w:hAnsi="ＭＳ 明朝"/>
              <w:sz w:val="21"/>
            </w:rPr>
            <w:t>２．定義</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_Toc223812844 \h </w:instrText>
          </w:r>
          <w:r>
            <w:rPr>
              <w:rFonts w:hint="eastAsia"/>
            </w:rPr>
            <w:fldChar w:fldCharType="separate"/>
          </w:r>
          <w:r>
            <w:rPr>
              <w:rFonts w:hint="eastAsia"/>
            </w:rPr>
            <w:fldChar w:fldCharType="begin"/>
          </w:r>
          <w:r>
            <w:rPr>
              <w:rFonts w:hint="eastAsia"/>
            </w:rPr>
            <w:instrText xml:space="preserve"> HYPERLINK  \l "_Toc223812844"</w:instrText>
          </w:r>
          <w:r>
            <w:rPr>
              <w:rFonts w:hint="eastAsia"/>
            </w:rPr>
            <w:fldChar w:fldCharType="separate"/>
          </w:r>
          <w:r>
            <w:rPr>
              <w:rFonts w:hint="default"/>
              <w:sz w:val="21"/>
            </w:rPr>
            <w:t>1</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"_Toc223812845"</w:instrText>
          </w:r>
          <w:r>
            <w:rPr>
              <w:rFonts w:hint="eastAsia"/>
            </w:rPr>
            <w:fldChar w:fldCharType="separate"/>
          </w:r>
          <w:r>
            <w:rPr>
              <w:rFonts w:hint="default" w:ascii="ＭＳ 明朝" w:hAnsi="ＭＳ 明朝"/>
              <w:sz w:val="21"/>
            </w:rPr>
            <w:t>３．対象とする脅威</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_Toc223812845 \h </w:instrText>
          </w:r>
          <w:r>
            <w:rPr>
              <w:rFonts w:hint="eastAsia"/>
            </w:rPr>
            <w:fldChar w:fldCharType="separate"/>
          </w:r>
          <w:r>
            <w:rPr>
              <w:rFonts w:hint="eastAsia"/>
            </w:rPr>
            <w:fldChar w:fldCharType="begin"/>
          </w:r>
          <w:r>
            <w:rPr>
              <w:rFonts w:hint="eastAsia"/>
            </w:rPr>
            <w:instrText xml:space="preserve"> HYPERLINK  \l "_Toc223812845"</w:instrText>
          </w:r>
          <w:r>
            <w:rPr>
              <w:rFonts w:hint="eastAsia"/>
            </w:rPr>
            <w:fldChar w:fldCharType="separate"/>
          </w:r>
          <w:r>
            <w:rPr>
              <w:rFonts w:hint="default"/>
              <w:sz w:val="21"/>
            </w:rPr>
            <w:t>2</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"_Toc223812846"</w:instrText>
          </w:r>
          <w:r>
            <w:rPr>
              <w:rFonts w:hint="eastAsia"/>
            </w:rPr>
            <w:fldChar w:fldCharType="separate"/>
          </w:r>
          <w:r>
            <w:rPr>
              <w:rFonts w:hint="default" w:ascii="ＭＳ 明朝" w:hAnsi="ＭＳ 明朝"/>
              <w:sz w:val="21"/>
            </w:rPr>
            <w:t>４．適用範囲</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_Toc223812846 \h </w:instrText>
          </w:r>
          <w:r>
            <w:rPr>
              <w:rFonts w:hint="eastAsia"/>
            </w:rPr>
            <w:fldChar w:fldCharType="separate"/>
          </w:r>
          <w:r>
            <w:rPr>
              <w:rFonts w:hint="eastAsia"/>
            </w:rPr>
            <w:fldChar w:fldCharType="begin"/>
          </w:r>
          <w:r>
            <w:rPr>
              <w:rFonts w:hint="eastAsia"/>
            </w:rPr>
            <w:instrText xml:space="preserve"> HYPERLINK  \l "_Toc223812846"</w:instrText>
          </w:r>
          <w:r>
            <w:rPr>
              <w:rFonts w:hint="eastAsia"/>
            </w:rPr>
            <w:fldChar w:fldCharType="separate"/>
          </w:r>
          <w:r>
            <w:rPr>
              <w:rFonts w:hint="default"/>
              <w:sz w:val="21"/>
            </w:rPr>
            <w:t>2</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"_Toc223812847"</w:instrText>
          </w:r>
          <w:r>
            <w:rPr>
              <w:rFonts w:hint="eastAsia"/>
            </w:rPr>
            <w:fldChar w:fldCharType="separate"/>
          </w:r>
          <w:r>
            <w:rPr>
              <w:rFonts w:hint="default" w:ascii="ＭＳ 明朝" w:hAnsi="ＭＳ 明朝"/>
              <w:sz w:val="21"/>
            </w:rPr>
            <w:t>５．職員等の遵守義務</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_Toc223812847 \h </w:instrText>
          </w:r>
          <w:r>
            <w:rPr>
              <w:rFonts w:hint="eastAsia"/>
            </w:rPr>
            <w:fldChar w:fldCharType="separate"/>
          </w:r>
          <w:r>
            <w:rPr>
              <w:rFonts w:hint="eastAsia"/>
            </w:rPr>
            <w:fldChar w:fldCharType="begin"/>
          </w:r>
          <w:r>
            <w:rPr>
              <w:rFonts w:hint="eastAsia"/>
            </w:rPr>
            <w:instrText xml:space="preserve"> HYPERLINK  \l "_Toc223812847"</w:instrText>
          </w:r>
          <w:r>
            <w:rPr>
              <w:rFonts w:hint="eastAsia"/>
            </w:rPr>
            <w:fldChar w:fldCharType="separate"/>
          </w:r>
          <w:r>
            <w:rPr>
              <w:rFonts w:hint="default"/>
              <w:sz w:val="21"/>
            </w:rPr>
            <w:t>3</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"_Toc223812848"</w:instrText>
          </w:r>
          <w:r>
            <w:rPr>
              <w:rFonts w:hint="eastAsia"/>
            </w:rPr>
            <w:fldChar w:fldCharType="separate"/>
          </w:r>
          <w:r>
            <w:rPr>
              <w:rFonts w:hint="default" w:ascii="ＭＳ 明朝" w:hAnsi="ＭＳ 明朝"/>
              <w:sz w:val="21"/>
            </w:rPr>
            <w:t>６．情報セキュリティ対策</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_Toc223812848 \h </w:instrText>
          </w:r>
          <w:r>
            <w:rPr>
              <w:rFonts w:hint="eastAsia"/>
            </w:rPr>
            <w:fldChar w:fldCharType="separate"/>
          </w:r>
          <w:r>
            <w:rPr>
              <w:rFonts w:hint="eastAsia"/>
            </w:rPr>
            <w:fldChar w:fldCharType="begin"/>
          </w:r>
          <w:r>
            <w:rPr>
              <w:rFonts w:hint="eastAsia"/>
            </w:rPr>
            <w:instrText xml:space="preserve"> HYPERLINK  \l "_Toc223812848"</w:instrText>
          </w:r>
          <w:r>
            <w:rPr>
              <w:rFonts w:hint="eastAsia"/>
            </w:rPr>
            <w:fldChar w:fldCharType="separate"/>
          </w:r>
          <w:r>
            <w:rPr>
              <w:rFonts w:hint="default"/>
              <w:sz w:val="21"/>
            </w:rPr>
            <w:t>3</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"_Toc223812849"</w:instrText>
          </w:r>
          <w:r>
            <w:rPr>
              <w:rFonts w:hint="eastAsia"/>
            </w:rPr>
            <w:fldChar w:fldCharType="separate"/>
          </w:r>
          <w:r>
            <w:rPr>
              <w:rFonts w:hint="default" w:ascii="ＭＳ 明朝" w:hAnsi="ＭＳ 明朝"/>
              <w:sz w:val="21"/>
            </w:rPr>
            <w:t>７．情報セキュリティ監査及び自己点検の実施</w:t>
          </w:r>
          <w:r>
            <w:rPr>
              <w:rFonts w:hint="default"/>
              <w:sz w:val="21"/>
            </w:rPr>
            <w:tab/>
          </w:r>
          <w:r>
            <w:rPr>
              <w:rFonts w:hint="eastAsia"/>
            </w:rPr>
            <w:fldChar w:fldCharType="end"/>
          </w:r>
          <w:r>
            <w:rPr>
              <w:rFonts w:hint="eastAsia"/>
            </w:rPr>
            <w:fldChar w:fldCharType="begin"/>
          </w:r>
          <w:r>
            <w:rPr>
              <w:rFonts w:hint="default"/>
              <w:sz w:val="21"/>
            </w:rPr>
            <w:instrText xml:space="preserve"> PAGEREF _Toc223812849 \h </w:instrText>
          </w:r>
          <w:r>
            <w:rPr>
              <w:rFonts w:hint="eastAsia"/>
            </w:rPr>
            <w:fldChar w:fldCharType="separate"/>
          </w:r>
          <w:r>
            <w:rPr>
              <w:rFonts w:hint="eastAsia"/>
            </w:rPr>
            <w:fldChar w:fldCharType="begin"/>
          </w:r>
          <w:r>
            <w:rPr>
              <w:rFonts w:hint="eastAsia"/>
            </w:rPr>
            <w:instrText xml:space="preserve"> HYPERLINK  \l "_Toc223812849"</w:instrText>
          </w:r>
          <w:r>
            <w:rPr>
              <w:rFonts w:hint="eastAsia"/>
            </w:rPr>
            <w:fldChar w:fldCharType="separate"/>
          </w:r>
          <w:r>
            <w:rPr>
              <w:rFonts w:hint="default"/>
              <w:sz w:val="21"/>
            </w:rPr>
            <w:t>4</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"_Toc223812850"</w:instrText>
          </w:r>
          <w:r>
            <w:rPr>
              <w:rFonts w:hint="eastAsia"/>
            </w:rPr>
            <w:fldChar w:fldCharType="separate"/>
          </w:r>
          <w:r>
            <w:rPr>
              <w:rFonts w:hint="default" w:ascii="ＭＳ 明朝" w:hAnsi="ＭＳ 明朝"/>
              <w:sz w:val="21"/>
            </w:rPr>
            <w:t>８．情報セキュリティポリシーの見直し</w:t>
          </w:r>
          <w:r>
            <w:rPr>
              <w:rFonts w:hint="default"/>
              <w:sz w:val="21"/>
            </w:rPr>
            <w:tab/>
          </w:r>
          <w:r>
            <w:rPr>
              <w:rFonts w:hint="eastAsia"/>
            </w:rPr>
            <w:fldChar w:fldCharType="end"/>
          </w:r>
          <w:r>
            <w:rPr>
              <w:rFonts w:hint="eastAsia"/>
            </w:rPr>
            <w:fldChar w:fldCharType="begin"/>
          </w:r>
          <w:r>
            <w:rPr>
              <w:rFonts w:hint="default"/>
              <w:sz w:val="21"/>
            </w:rPr>
            <w:instrText xml:space="preserve"> PAGEREF _Toc223812850 \h </w:instrText>
          </w:r>
          <w:r>
            <w:rPr>
              <w:rFonts w:hint="eastAsia"/>
            </w:rPr>
            <w:fldChar w:fldCharType="separate"/>
          </w:r>
          <w:r>
            <w:rPr>
              <w:rFonts w:hint="eastAsia"/>
            </w:rPr>
            <w:fldChar w:fldCharType="begin"/>
          </w:r>
          <w:r>
            <w:rPr>
              <w:rFonts w:hint="eastAsia"/>
            </w:rPr>
            <w:instrText xml:space="preserve"> HYPERLINK  \l "_Toc223812850"</w:instrText>
          </w:r>
          <w:r>
            <w:rPr>
              <w:rFonts w:hint="eastAsia"/>
            </w:rPr>
            <w:fldChar w:fldCharType="separate"/>
          </w:r>
          <w:r>
            <w:rPr>
              <w:rFonts w:hint="default"/>
              <w:sz w:val="21"/>
            </w:rPr>
            <w:t>4</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"_Toc223812851"</w:instrText>
          </w:r>
          <w:r>
            <w:rPr>
              <w:rFonts w:hint="eastAsia"/>
            </w:rPr>
            <w:fldChar w:fldCharType="separate"/>
          </w:r>
          <w:r>
            <w:rPr>
              <w:rFonts w:hint="default" w:ascii="ＭＳ 明朝" w:hAnsi="ＭＳ 明朝"/>
              <w:sz w:val="21"/>
            </w:rPr>
            <w:t>９．情報セキュリティ対策基準の策定</w:t>
          </w:r>
          <w:r>
            <w:rPr>
              <w:rFonts w:hint="default"/>
              <w:sz w:val="21"/>
            </w:rPr>
            <w:tab/>
          </w:r>
          <w:r>
            <w:rPr>
              <w:rFonts w:hint="eastAsia"/>
            </w:rPr>
            <w:fldChar w:fldCharType="end"/>
          </w:r>
          <w:r>
            <w:rPr>
              <w:rFonts w:hint="eastAsia"/>
            </w:rPr>
            <w:fldChar w:fldCharType="begin"/>
          </w:r>
          <w:r>
            <w:rPr>
              <w:rFonts w:hint="default"/>
              <w:sz w:val="21"/>
            </w:rPr>
            <w:instrText xml:space="preserve"> PAGEREF _Toc223812851 \h </w:instrText>
          </w:r>
          <w:r>
            <w:rPr>
              <w:rFonts w:hint="eastAsia"/>
            </w:rPr>
            <w:fldChar w:fldCharType="separate"/>
          </w:r>
          <w:r>
            <w:rPr>
              <w:rFonts w:hint="eastAsia"/>
            </w:rPr>
            <w:fldChar w:fldCharType="begin"/>
          </w:r>
          <w:r>
            <w:rPr>
              <w:rFonts w:hint="eastAsia"/>
            </w:rPr>
            <w:instrText xml:space="preserve"> HYPERLINK  \l "_Toc223812851"</w:instrText>
          </w:r>
          <w:r>
            <w:rPr>
              <w:rFonts w:hint="eastAsia"/>
            </w:rPr>
            <w:fldChar w:fldCharType="separate"/>
          </w:r>
          <w:r>
            <w:rPr>
              <w:rFonts w:hint="default"/>
              <w:sz w:val="21"/>
            </w:rPr>
            <w:t>4</w:t>
          </w:r>
          <w:r>
            <w:rPr>
              <w:rFonts w:hint="eastAsia"/>
            </w:rPr>
            <w:fldChar w:fldCharType="end"/>
          </w:r>
          <w:r>
            <w:rPr>
              <w:rFonts w:hint="eastAsia"/>
            </w:rPr>
            <w:fldChar w:fldCharType="end"/>
          </w:r>
        </w:p>
        <w:p>
          <w:pPr>
            <w:pStyle w:val="41"/>
            <w:tabs>
              <w:tab w:val="right" w:leader="dot" w:pos="9060"/>
            </w:tabs>
            <w:spacing w:line="360" w:lineRule="auto"/>
            <w:rPr>
              <w:rFonts w:hint="default" w:asciiTheme="minorHAnsi" w:hAnsiTheme="minorHAnsi" w:eastAsiaTheme="minorEastAsia"/>
              <w:sz w:val="18"/>
            </w:rPr>
          </w:pPr>
          <w:r>
            <w:rPr>
              <w:rFonts w:hint="eastAsia"/>
            </w:rPr>
            <w:fldChar w:fldCharType="begin"/>
          </w:r>
          <w:r>
            <w:rPr>
              <w:rFonts w:hint="eastAsia"/>
            </w:rPr>
            <w:instrText xml:space="preserve"> HYPERLINK  \l "_Toc223812852"</w:instrText>
          </w:r>
          <w:r>
            <w:rPr>
              <w:rFonts w:hint="eastAsia"/>
            </w:rPr>
            <w:fldChar w:fldCharType="separate"/>
          </w:r>
          <w:r>
            <w:rPr>
              <w:rFonts w:hint="default"/>
              <w:sz w:val="21"/>
            </w:rPr>
            <w:t>10</w:t>
          </w:r>
          <w:r>
            <w:rPr>
              <w:rFonts w:hint="default" w:ascii="ＭＳ 明朝" w:hAnsi="ＭＳ 明朝"/>
              <w:sz w:val="21"/>
            </w:rPr>
            <w:t>．情報セキュリティ実施手順の策定</w:t>
          </w:r>
          <w:r>
            <w:rPr>
              <w:rFonts w:hint="default"/>
              <w:sz w:val="21"/>
            </w:rPr>
            <w:tab/>
          </w:r>
          <w:r>
            <w:rPr>
              <w:rFonts w:hint="eastAsia"/>
            </w:rPr>
            <w:fldChar w:fldCharType="end"/>
          </w:r>
          <w:r>
            <w:rPr>
              <w:rFonts w:hint="eastAsia"/>
            </w:rPr>
            <w:fldChar w:fldCharType="begin"/>
          </w:r>
          <w:r>
            <w:rPr>
              <w:rFonts w:hint="default"/>
              <w:sz w:val="21"/>
            </w:rPr>
            <w:instrText xml:space="preserve"> PAGEREF _Toc223812852 \h </w:instrText>
          </w:r>
          <w:r>
            <w:rPr>
              <w:rFonts w:hint="eastAsia"/>
            </w:rPr>
            <w:fldChar w:fldCharType="separate"/>
          </w:r>
          <w:r>
            <w:rPr>
              <w:rFonts w:hint="eastAsia"/>
            </w:rPr>
            <w:fldChar w:fldCharType="begin"/>
          </w:r>
          <w:r>
            <w:rPr>
              <w:rFonts w:hint="eastAsia"/>
            </w:rPr>
            <w:instrText xml:space="preserve"> HYPERLINK  \l "_Toc223812852"</w:instrText>
          </w:r>
          <w:r>
            <w:rPr>
              <w:rFonts w:hint="eastAsia"/>
            </w:rPr>
            <w:fldChar w:fldCharType="separate"/>
          </w:r>
          <w:r>
            <w:rPr>
              <w:rFonts w:hint="default"/>
              <w:sz w:val="21"/>
            </w:rPr>
            <w:t>4</w:t>
          </w:r>
          <w:r>
            <w:rPr>
              <w:rFonts w:hint="eastAsia"/>
            </w:rPr>
            <w:fldChar w:fldCharType="end"/>
          </w:r>
          <w:r>
            <w:rPr>
              <w:rFonts w:hint="eastAsia"/>
            </w:rPr>
            <w:fldChar w:fldCharType="end"/>
          </w:r>
        </w:p>
        <w:p>
          <w:pPr>
            <w:pStyle w:val="0"/>
            <w:spacing w:line="360" w:lineRule="auto"/>
            <w:rPr>
              <w:rFonts w:hint="default"/>
            </w:rPr>
          </w:pPr>
          <w:r>
            <w:rPr>
              <w:rFonts w:hint="default"/>
              <w:sz w:val="21"/>
            </w:rPr>
            <w:fldChar w:fldCharType="end"/>
          </w:r>
        </w:p>
      </w:sdtContent>
    </w:sdt>
    <w:p>
      <w:pPr>
        <w:pStyle w:val="0"/>
        <w:widowControl w:val="1"/>
        <w:rPr>
          <w:rStyle w:val="43"/>
          <w:rFonts w:hint="default"/>
          <w:sz w:val="21"/>
        </w:rPr>
      </w:pPr>
    </w:p>
    <w:p>
      <w:pPr>
        <w:pStyle w:val="0"/>
        <w:widowControl w:val="1"/>
        <w:rPr>
          <w:rFonts w:hint="default"/>
          <w:sz w:val="21"/>
        </w:rPr>
      </w:pPr>
      <w:r>
        <w:rPr>
          <w:rFonts w:hint="default"/>
          <w:sz w:val="21"/>
        </w:rPr>
        <w:br w:type="page"/>
      </w:r>
    </w:p>
    <w:p>
      <w:pPr>
        <w:rPr>
          <w:rFonts w:hint="default"/>
          <w:sz w:val="21"/>
        </w:rPr>
        <w:sectPr>
          <w:footerReference r:id="rId5" w:type="default"/>
          <w:pgSz w:w="11906" w:h="16838"/>
          <w:pgMar w:top="1418" w:right="1418" w:bottom="1418" w:left="1418" w:header="851" w:footer="851" w:gutter="0"/>
          <w:cols w:space="720"/>
          <w:textDirection w:val="lrTb"/>
          <w:docGrid w:type="linesAndChars" w:linePitch="350" w:charSpace="-2714"/>
        </w:sectPr>
      </w:pPr>
    </w:p>
    <w:p>
      <w:pPr>
        <w:pStyle w:val="0"/>
        <w:ind w:left="268" w:hanging="268" w:hangingChars="100"/>
        <w:jc w:val="center"/>
        <w:rPr>
          <w:rFonts w:hint="default"/>
          <w:b w:val="1"/>
          <w:sz w:val="28"/>
        </w:rPr>
      </w:pPr>
      <w:r>
        <w:rPr>
          <w:rFonts w:hint="eastAsia"/>
          <w:b w:val="1"/>
          <w:sz w:val="28"/>
        </w:rPr>
        <w:t>蟹江町　情報セキュリティ基本方針</w:t>
      </w:r>
      <w:bookmarkStart w:id="1" w:name="_GoBack"/>
      <w:bookmarkEnd w:id="1"/>
    </w:p>
    <w:p>
      <w:pPr>
        <w:pStyle w:val="0"/>
        <w:ind w:left="268" w:hanging="268" w:hangingChars="100"/>
        <w:jc w:val="center"/>
        <w:rPr>
          <w:rFonts w:hint="default"/>
          <w:b w:val="1"/>
          <w:sz w:val="28"/>
        </w:rPr>
      </w:pPr>
      <w:r>
        <w:rPr>
          <w:rFonts w:hint="eastAsia"/>
          <w:b w:val="1"/>
          <w:sz w:val="28"/>
        </w:rPr>
        <w:t>（兼サイバーセキュリティを確保するための方針）</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2" w:name="_Toc223812843"/>
      <w:r>
        <w:rPr>
          <w:rFonts w:hint="eastAsia" w:ascii="ＭＳ 明朝" w:hAnsi="ＭＳ 明朝" w:eastAsia="ＭＳ 明朝"/>
          <w:b w:val="1"/>
          <w:sz w:val="24"/>
        </w:rPr>
        <w:t>１．方針の目的</w:t>
      </w:r>
      <w:bookmarkEnd w:id="2"/>
    </w:p>
    <w:p>
      <w:pPr>
        <w:pStyle w:val="0"/>
        <w:ind w:left="197" w:hanging="197" w:hangingChars="100"/>
        <w:rPr>
          <w:rFonts w:hint="default"/>
          <w:sz w:val="21"/>
        </w:rPr>
      </w:pPr>
      <w:r>
        <w:rPr>
          <w:rFonts w:hint="eastAsia"/>
          <w:sz w:val="21"/>
        </w:rPr>
        <w:t>　　本基本方針は、本町が保有する情報資産の機密性、完全性及び可用性を維持するため、本町が実施する情報セキュリティ対策について基本的な事項を定めることを目的とする。</w:t>
      </w:r>
    </w:p>
    <w:p>
      <w:pPr>
        <w:pStyle w:val="0"/>
        <w:ind w:left="197" w:hanging="197" w:hangingChars="100"/>
        <w:rPr>
          <w:rFonts w:hint="default"/>
          <w:sz w:val="21"/>
        </w:rPr>
      </w:pPr>
      <w:r>
        <w:rPr>
          <w:rFonts w:hint="eastAsia"/>
          <w:sz w:val="21"/>
        </w:rPr>
        <w:t>　　なお、令和６年改正地方自治法（令和６年法律第</w:t>
      </w:r>
      <w:r>
        <w:rPr>
          <w:rFonts w:hint="default"/>
          <w:sz w:val="21"/>
        </w:rPr>
        <w:t>65</w:t>
      </w:r>
      <w:r>
        <w:rPr>
          <w:rFonts w:hint="default" w:ascii="ＭＳ 明朝" w:hAnsi="ＭＳ 明朝"/>
          <w:sz w:val="21"/>
        </w:rPr>
        <w:t>号）により、地方公共団体は「サイバーセキュリティを確保するための方針」を定め、必要な措置を講じることとされた。</w:t>
      </w:r>
    </w:p>
    <w:p>
      <w:pPr>
        <w:pStyle w:val="0"/>
        <w:ind w:left="197" w:hanging="197" w:hangingChars="100"/>
        <w:rPr>
          <w:rFonts w:hint="default"/>
          <w:sz w:val="21"/>
        </w:rPr>
      </w:pPr>
      <w:r>
        <w:rPr>
          <w:rFonts w:hint="eastAsia"/>
          <w:sz w:val="21"/>
        </w:rPr>
        <w:t>　　これを踏まえ、本町では総務省による「地方公共団体における情報セキュリティポリシーに関するガイドライン」に基づき策定した「蟹江町情報セキュリティ基本方針」を、改正地方自治法第</w:t>
      </w:r>
      <w:r>
        <w:rPr>
          <w:rFonts w:hint="default"/>
          <w:sz w:val="21"/>
        </w:rPr>
        <w:t>244</w:t>
      </w:r>
      <w:r>
        <w:rPr>
          <w:rFonts w:hint="default" w:ascii="ＭＳ 明朝" w:hAnsi="ＭＳ 明朝"/>
          <w:sz w:val="21"/>
        </w:rPr>
        <w:t>条の６第１項の方針に位置づけることとし、本基本方針４（１）「実施機関の範囲」に規定する実施機関に適用すること</w:t>
      </w:r>
      <w:r>
        <w:rPr>
          <w:rFonts w:hint="eastAsia"/>
          <w:sz w:val="21"/>
        </w:rPr>
        <w:t>と</w:t>
      </w:r>
      <w:r>
        <w:rPr>
          <w:rFonts w:hint="default" w:ascii="ＭＳ 明朝" w:hAnsi="ＭＳ 明朝"/>
          <w:sz w:val="21"/>
        </w:rPr>
        <w:t>する。</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3" w:name="_Toc223812844"/>
      <w:r>
        <w:rPr>
          <w:rFonts w:hint="eastAsia" w:ascii="ＭＳ 明朝" w:hAnsi="ＭＳ 明朝" w:eastAsia="ＭＳ 明朝"/>
          <w:b w:val="1"/>
          <w:sz w:val="24"/>
        </w:rPr>
        <w:t>２．定義</w:t>
      </w:r>
      <w:bookmarkEnd w:id="3"/>
    </w:p>
    <w:p>
      <w:pPr>
        <w:pStyle w:val="0"/>
        <w:ind w:left="437" w:leftChars="106" w:hanging="197" w:hangingChars="100"/>
        <w:rPr>
          <w:rFonts w:hint="default"/>
          <w:sz w:val="21"/>
        </w:rPr>
      </w:pPr>
      <w:r>
        <w:rPr>
          <w:rFonts w:hint="default"/>
          <w:sz w:val="21"/>
        </w:rPr>
        <w:t>(</w:t>
      </w:r>
      <w:r>
        <w:rPr>
          <w:rFonts w:hint="default" w:ascii="ＭＳ 明朝" w:hAnsi="ＭＳ 明朝"/>
          <w:sz w:val="21"/>
        </w:rPr>
        <w:t>１</w:t>
      </w:r>
      <w:r>
        <w:rPr>
          <w:rFonts w:hint="default"/>
          <w:sz w:val="21"/>
        </w:rPr>
        <w:t xml:space="preserve">) </w:t>
      </w:r>
      <w:r>
        <w:rPr>
          <w:rFonts w:hint="default" w:ascii="ＭＳ 明朝" w:hAnsi="ＭＳ 明朝"/>
          <w:sz w:val="21"/>
        </w:rPr>
        <w:t>ネットワーク</w:t>
      </w:r>
    </w:p>
    <w:p>
      <w:pPr>
        <w:pStyle w:val="0"/>
        <w:ind w:left="437" w:leftChars="106" w:hanging="197" w:hangingChars="100"/>
        <w:rPr>
          <w:rFonts w:hint="default"/>
          <w:sz w:val="21"/>
        </w:rPr>
      </w:pPr>
      <w:r>
        <w:rPr>
          <w:rFonts w:hint="eastAsia"/>
          <w:sz w:val="21"/>
        </w:rPr>
        <w:t>　　コンピュータ等を相互に接続するための通信網、その構成機器（ハードウェア及びソフトウェア）をいう。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２</w:t>
      </w:r>
      <w:r>
        <w:rPr>
          <w:rFonts w:hint="default"/>
          <w:sz w:val="21"/>
        </w:rPr>
        <w:t xml:space="preserve">) </w:t>
      </w:r>
      <w:r>
        <w:rPr>
          <w:rFonts w:hint="default" w:ascii="ＭＳ 明朝" w:hAnsi="ＭＳ 明朝"/>
          <w:sz w:val="21"/>
        </w:rPr>
        <w:t>情報システム</w:t>
      </w:r>
    </w:p>
    <w:p>
      <w:pPr>
        <w:pStyle w:val="0"/>
        <w:ind w:left="437" w:leftChars="106" w:hanging="197" w:hangingChars="100"/>
        <w:rPr>
          <w:rFonts w:hint="default"/>
          <w:sz w:val="21"/>
        </w:rPr>
      </w:pPr>
      <w:r>
        <w:rPr>
          <w:rFonts w:hint="eastAsia"/>
          <w:sz w:val="21"/>
        </w:rPr>
        <w:t>　　コンピュータ、ネットワーク及び電磁的記録媒体で構成され、情報処理を行う仕組みをいう。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３</w:t>
      </w:r>
      <w:r>
        <w:rPr>
          <w:rFonts w:hint="default"/>
          <w:sz w:val="21"/>
        </w:rPr>
        <w:t xml:space="preserve">) </w:t>
      </w:r>
      <w:r>
        <w:rPr>
          <w:rFonts w:hint="default" w:ascii="ＭＳ 明朝" w:hAnsi="ＭＳ 明朝"/>
          <w:sz w:val="21"/>
        </w:rPr>
        <w:t>情報セキュリティ</w:t>
      </w:r>
    </w:p>
    <w:p>
      <w:pPr>
        <w:pStyle w:val="0"/>
        <w:ind w:left="437" w:leftChars="106" w:hanging="197" w:hangingChars="100"/>
        <w:rPr>
          <w:rFonts w:hint="default"/>
          <w:sz w:val="21"/>
        </w:rPr>
      </w:pPr>
      <w:r>
        <w:rPr>
          <w:rFonts w:hint="eastAsia"/>
          <w:sz w:val="21"/>
        </w:rPr>
        <w:t>　　情報資産の機密性、完全性及び可用性を維持することをいう。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４</w:t>
      </w:r>
      <w:r>
        <w:rPr>
          <w:rFonts w:hint="default"/>
          <w:sz w:val="21"/>
        </w:rPr>
        <w:t xml:space="preserve">) </w:t>
      </w:r>
      <w:r>
        <w:rPr>
          <w:rFonts w:hint="default" w:ascii="ＭＳ 明朝" w:hAnsi="ＭＳ 明朝"/>
          <w:sz w:val="21"/>
        </w:rPr>
        <w:t>情報セキュリティポリシー</w:t>
      </w:r>
    </w:p>
    <w:p>
      <w:pPr>
        <w:pStyle w:val="0"/>
        <w:ind w:left="437" w:leftChars="106" w:hanging="197" w:hangingChars="100"/>
        <w:rPr>
          <w:rFonts w:hint="default"/>
          <w:sz w:val="21"/>
        </w:rPr>
      </w:pPr>
      <w:r>
        <w:rPr>
          <w:rFonts w:hint="eastAsia"/>
          <w:sz w:val="21"/>
        </w:rPr>
        <w:t>　　本基本方針及び情報セキュリティ対策基準をいう。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５</w:t>
      </w:r>
      <w:r>
        <w:rPr>
          <w:rFonts w:hint="default"/>
          <w:sz w:val="21"/>
        </w:rPr>
        <w:t xml:space="preserve">) </w:t>
      </w:r>
      <w:r>
        <w:rPr>
          <w:rFonts w:hint="default" w:ascii="ＭＳ 明朝" w:hAnsi="ＭＳ 明朝"/>
          <w:sz w:val="21"/>
        </w:rPr>
        <w:t>機密性</w:t>
      </w:r>
    </w:p>
    <w:p>
      <w:pPr>
        <w:pStyle w:val="0"/>
        <w:ind w:left="437" w:leftChars="106" w:hanging="197" w:hangingChars="100"/>
        <w:rPr>
          <w:rFonts w:hint="default"/>
          <w:sz w:val="21"/>
        </w:rPr>
      </w:pPr>
      <w:r>
        <w:rPr>
          <w:rFonts w:hint="eastAsia"/>
          <w:sz w:val="21"/>
        </w:rPr>
        <w:t>　　情報にアクセスすることを認められた者だけが、情報にアクセスできる状</w:t>
      </w:r>
      <w:r>
        <w:rPr>
          <w:rFonts w:hint="default"/>
          <w:sz w:val="21"/>
        </w:rPr>
        <w:t xml:space="preserve"> </w:t>
      </w:r>
      <w:r>
        <w:rPr>
          <w:rFonts w:hint="default" w:ascii="ＭＳ 明朝" w:hAnsi="ＭＳ 明朝"/>
          <w:sz w:val="21"/>
        </w:rPr>
        <w:t>態を確保することをいう。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６</w:t>
      </w:r>
      <w:r>
        <w:rPr>
          <w:rFonts w:hint="default"/>
          <w:sz w:val="21"/>
        </w:rPr>
        <w:t xml:space="preserve">) </w:t>
      </w:r>
      <w:r>
        <w:rPr>
          <w:rFonts w:hint="default" w:ascii="ＭＳ 明朝" w:hAnsi="ＭＳ 明朝"/>
          <w:sz w:val="21"/>
        </w:rPr>
        <w:t>完全性</w:t>
      </w:r>
    </w:p>
    <w:p>
      <w:pPr>
        <w:pStyle w:val="0"/>
        <w:ind w:left="437" w:leftChars="106" w:hanging="197" w:hangingChars="100"/>
        <w:rPr>
          <w:rFonts w:hint="default"/>
          <w:sz w:val="21"/>
        </w:rPr>
      </w:pPr>
      <w:r>
        <w:rPr>
          <w:rFonts w:hint="eastAsia"/>
          <w:sz w:val="21"/>
        </w:rPr>
        <w:t>　　情報が破壊、改ざん又は消去されていない状態を確保することをいう。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７</w:t>
      </w:r>
      <w:r>
        <w:rPr>
          <w:rFonts w:hint="default"/>
          <w:sz w:val="21"/>
        </w:rPr>
        <w:t xml:space="preserve">) </w:t>
      </w:r>
      <w:r>
        <w:rPr>
          <w:rFonts w:hint="default" w:ascii="ＭＳ 明朝" w:hAnsi="ＭＳ 明朝"/>
          <w:sz w:val="21"/>
        </w:rPr>
        <w:t>可用性</w:t>
      </w:r>
    </w:p>
    <w:p>
      <w:pPr>
        <w:pStyle w:val="0"/>
        <w:ind w:left="437" w:leftChars="106" w:hanging="197" w:hangingChars="100"/>
        <w:rPr>
          <w:rFonts w:hint="default"/>
          <w:sz w:val="21"/>
        </w:rPr>
      </w:pPr>
      <w:r>
        <w:rPr>
          <w:rFonts w:hint="eastAsia"/>
          <w:sz w:val="21"/>
        </w:rPr>
        <w:t>　　情報にアクセスすることを認められた者が、必要なときに中断されることなく、情報にアクセスできる状態を確保することをいう。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８</w:t>
      </w:r>
      <w:r>
        <w:rPr>
          <w:rFonts w:hint="default"/>
          <w:sz w:val="21"/>
        </w:rPr>
        <w:t xml:space="preserve">) </w:t>
      </w:r>
      <w:r>
        <w:rPr>
          <w:rFonts w:hint="default" w:ascii="ＭＳ 明朝" w:hAnsi="ＭＳ 明朝"/>
          <w:sz w:val="21"/>
        </w:rPr>
        <w:t>マイナンバー利用事務系（個人番号利用事務系）</w:t>
      </w:r>
    </w:p>
    <w:p>
      <w:pPr>
        <w:pStyle w:val="0"/>
        <w:ind w:left="437" w:leftChars="106" w:hanging="197" w:hangingChars="100"/>
        <w:rPr>
          <w:rFonts w:hint="default"/>
          <w:sz w:val="21"/>
        </w:rPr>
      </w:pPr>
      <w:r>
        <w:rPr>
          <w:rFonts w:hint="eastAsia"/>
          <w:sz w:val="21"/>
        </w:rPr>
        <w:t>　　個人番号利用事務（社会保障、地方税若しくは防災に関する事務）又は戸籍事務等に関わる情報システム及びその情報システムで取り扱うデータをいう。</w:t>
      </w:r>
    </w:p>
    <w:p>
      <w:pPr>
        <w:pStyle w:val="0"/>
        <w:ind w:left="437" w:leftChars="106" w:hanging="197" w:hangingChars="100"/>
        <w:rPr>
          <w:rFonts w:hint="default"/>
          <w:sz w:val="21"/>
        </w:rPr>
      </w:pPr>
      <w:r>
        <w:rPr>
          <w:rFonts w:hint="default"/>
          <w:sz w:val="21"/>
        </w:rPr>
        <w:t>(</w:t>
      </w:r>
      <w:r>
        <w:rPr>
          <w:rFonts w:hint="default" w:ascii="ＭＳ 明朝" w:hAnsi="ＭＳ 明朝"/>
          <w:sz w:val="21"/>
        </w:rPr>
        <w:t>９</w:t>
      </w:r>
      <w:r>
        <w:rPr>
          <w:rFonts w:hint="default"/>
          <w:sz w:val="21"/>
        </w:rPr>
        <w:t>) LGWAN</w:t>
      </w:r>
      <w:r>
        <w:rPr>
          <w:rFonts w:hint="default" w:ascii="ＭＳ 明朝" w:hAnsi="ＭＳ 明朝"/>
          <w:sz w:val="21"/>
        </w:rPr>
        <w:t>接続系</w:t>
      </w:r>
    </w:p>
    <w:p>
      <w:pPr>
        <w:pStyle w:val="0"/>
        <w:ind w:left="437" w:leftChars="106" w:hanging="197" w:hangingChars="100"/>
        <w:rPr>
          <w:rFonts w:hint="default"/>
          <w:sz w:val="21"/>
        </w:rPr>
      </w:pPr>
      <w:r>
        <w:rPr>
          <w:rFonts w:hint="eastAsia"/>
          <w:sz w:val="21"/>
        </w:rPr>
        <w:t>　　</w:t>
      </w:r>
      <w:r>
        <w:rPr>
          <w:rFonts w:hint="default"/>
          <w:sz w:val="21"/>
        </w:rPr>
        <w:t>LGWAN</w:t>
      </w:r>
      <w:r>
        <w:rPr>
          <w:rFonts w:hint="default" w:ascii="ＭＳ 明朝" w:hAnsi="ＭＳ 明朝"/>
          <w:sz w:val="21"/>
        </w:rPr>
        <w:t>に接続された情報システム及びその情報システムで取り扱うデータのうち、マイナンバー利用事務系を除いたものをいう。</w:t>
      </w:r>
    </w:p>
    <w:p>
      <w:pPr>
        <w:pStyle w:val="0"/>
        <w:ind w:left="437" w:leftChars="106" w:hanging="197" w:hangingChars="100"/>
        <w:rPr>
          <w:rFonts w:hint="default"/>
          <w:sz w:val="21"/>
        </w:rPr>
      </w:pPr>
      <w:r>
        <w:rPr>
          <w:rFonts w:hint="default"/>
          <w:sz w:val="21"/>
        </w:rPr>
        <w:t xml:space="preserve">(10) </w:t>
      </w:r>
      <w:r>
        <w:rPr>
          <w:rFonts w:hint="default" w:ascii="ＭＳ 明朝" w:hAnsi="ＭＳ 明朝"/>
          <w:sz w:val="21"/>
        </w:rPr>
        <w:t>インターネット接続系</w:t>
      </w:r>
    </w:p>
    <w:p>
      <w:pPr>
        <w:pStyle w:val="0"/>
        <w:ind w:left="437" w:leftChars="106" w:hanging="197" w:hangingChars="100"/>
        <w:rPr>
          <w:rFonts w:hint="default"/>
          <w:sz w:val="21"/>
        </w:rPr>
      </w:pPr>
      <w:r>
        <w:rPr>
          <w:rFonts w:hint="eastAsia"/>
          <w:sz w:val="21"/>
        </w:rPr>
        <w:t>　　インターネットメール、ホームページ管理システム等に関わるインターネットに接続された情報システム及びその情報システムで取り扱うデータをいう。</w:t>
      </w:r>
    </w:p>
    <w:p>
      <w:pPr>
        <w:pStyle w:val="0"/>
        <w:ind w:left="437" w:leftChars="106" w:hanging="197" w:hangingChars="100"/>
        <w:rPr>
          <w:rFonts w:hint="default"/>
          <w:sz w:val="21"/>
        </w:rPr>
      </w:pPr>
      <w:r>
        <w:rPr>
          <w:rFonts w:hint="default"/>
          <w:sz w:val="21"/>
        </w:rPr>
        <w:t xml:space="preserve">(11) </w:t>
      </w:r>
      <w:r>
        <w:rPr>
          <w:rFonts w:hint="default" w:ascii="ＭＳ 明朝" w:hAnsi="ＭＳ 明朝"/>
          <w:sz w:val="21"/>
        </w:rPr>
        <w:t>通信経路の分割</w:t>
      </w:r>
    </w:p>
    <w:p>
      <w:pPr>
        <w:pStyle w:val="0"/>
        <w:ind w:left="437" w:leftChars="106" w:hanging="197" w:hangingChars="100"/>
        <w:rPr>
          <w:rFonts w:hint="default"/>
          <w:sz w:val="21"/>
        </w:rPr>
      </w:pPr>
      <w:r>
        <w:rPr>
          <w:rFonts w:hint="eastAsia"/>
          <w:sz w:val="21"/>
        </w:rPr>
        <w:t>　　</w:t>
      </w:r>
      <w:r>
        <w:rPr>
          <w:rFonts w:hint="default"/>
          <w:sz w:val="21"/>
        </w:rPr>
        <w:t>LGWAN</w:t>
      </w:r>
      <w:r>
        <w:rPr>
          <w:rFonts w:hint="default" w:ascii="ＭＳ 明朝" w:hAnsi="ＭＳ 明朝"/>
          <w:sz w:val="21"/>
        </w:rPr>
        <w:t>接続系とインターネット接続系の両環境間の通信環境を分離した上で、安全が確保された通信だけを許可できるようにすることをいう。</w:t>
      </w:r>
    </w:p>
    <w:p>
      <w:pPr>
        <w:pStyle w:val="0"/>
        <w:ind w:left="437" w:leftChars="106" w:hanging="197" w:hangingChars="100"/>
        <w:rPr>
          <w:rFonts w:hint="default"/>
          <w:sz w:val="21"/>
        </w:rPr>
      </w:pPr>
      <w:r>
        <w:rPr>
          <w:rFonts w:hint="default"/>
          <w:sz w:val="21"/>
        </w:rPr>
        <w:t xml:space="preserve">(12) </w:t>
      </w:r>
      <w:r>
        <w:rPr>
          <w:rFonts w:hint="default" w:ascii="ＭＳ 明朝" w:hAnsi="ＭＳ 明朝"/>
          <w:sz w:val="21"/>
        </w:rPr>
        <w:t>無害化通信</w:t>
      </w:r>
    </w:p>
    <w:p>
      <w:pPr>
        <w:pStyle w:val="0"/>
        <w:ind w:left="437" w:leftChars="106" w:hanging="197" w:hangingChars="100"/>
        <w:rPr>
          <w:rFonts w:hint="default"/>
          <w:sz w:val="21"/>
        </w:rPr>
      </w:pPr>
      <w:r>
        <w:rPr>
          <w:rFonts w:hint="eastAsia"/>
          <w:sz w:val="21"/>
        </w:rPr>
        <w:t>　　インターネットメール本文のテキスト化や端末への画面転送等により、コンピュータウイルス等の不正プログラムの付着が無い等、安全が確保された通信をいう。</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4" w:name="_Toc223812845"/>
      <w:r>
        <w:rPr>
          <w:rFonts w:hint="eastAsia" w:ascii="ＭＳ 明朝" w:hAnsi="ＭＳ 明朝" w:eastAsia="ＭＳ 明朝"/>
          <w:b w:val="1"/>
          <w:sz w:val="24"/>
        </w:rPr>
        <w:t>３．対象とする脅威</w:t>
      </w:r>
      <w:bookmarkEnd w:id="4"/>
    </w:p>
    <w:p>
      <w:pPr>
        <w:pStyle w:val="0"/>
        <w:ind w:left="197" w:hanging="197" w:hangingChars="100"/>
        <w:rPr>
          <w:rFonts w:hint="default"/>
          <w:sz w:val="21"/>
        </w:rPr>
      </w:pPr>
      <w:r>
        <w:rPr>
          <w:rFonts w:hint="eastAsia"/>
          <w:sz w:val="21"/>
        </w:rPr>
        <w:t>　　情報資産に対する脅威として、以下の脅威を想定し、情報セキュリティ対策を実施する。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１</w:t>
      </w:r>
      <w:r>
        <w:rPr>
          <w:rFonts w:hint="default"/>
          <w:sz w:val="21"/>
        </w:rPr>
        <w:t xml:space="preserve">) </w:t>
      </w:r>
      <w:r>
        <w:rPr>
          <w:rFonts w:hint="default" w:ascii="ＭＳ 明朝" w:hAnsi="ＭＳ 明朝"/>
          <w:sz w:val="21"/>
        </w:rPr>
        <w:t>不正アクセス、ウイルス攻撃、サービス不能攻撃等のサイバー攻撃や部外者の侵入等の意図的な要因による情報資産の漏えい・破壊・改ざん・消去、重要情報の詐取、内部不正等</w:t>
      </w:r>
    </w:p>
    <w:p>
      <w:pPr>
        <w:pStyle w:val="0"/>
        <w:ind w:left="437" w:leftChars="106" w:hanging="197" w:hangingChars="100"/>
        <w:rPr>
          <w:rFonts w:hint="default"/>
          <w:sz w:val="21"/>
        </w:rPr>
      </w:pPr>
      <w:r>
        <w:rPr>
          <w:rFonts w:hint="default"/>
          <w:sz w:val="21"/>
        </w:rPr>
        <w:t>(</w:t>
      </w:r>
      <w:r>
        <w:rPr>
          <w:rFonts w:hint="default" w:ascii="ＭＳ 明朝" w:hAnsi="ＭＳ 明朝"/>
          <w:sz w:val="21"/>
        </w:rPr>
        <w:t>２</w:t>
      </w:r>
      <w:r>
        <w:rPr>
          <w:rFonts w:hint="default"/>
          <w:sz w:val="21"/>
        </w:rPr>
        <w:t xml:space="preserve">) </w:t>
      </w:r>
      <w:r>
        <w:rPr>
          <w:rFonts w:hint="default" w:ascii="ＭＳ 明朝" w:hAnsi="ＭＳ 明朝"/>
          <w:sz w:val="21"/>
        </w:rPr>
        <w:t>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p>
      <w:pPr>
        <w:pStyle w:val="0"/>
        <w:ind w:left="437" w:leftChars="106" w:hanging="197" w:hangingChars="100"/>
        <w:rPr>
          <w:rFonts w:hint="default"/>
          <w:sz w:val="21"/>
        </w:rPr>
      </w:pPr>
      <w:r>
        <w:rPr>
          <w:rFonts w:hint="default"/>
          <w:sz w:val="21"/>
        </w:rPr>
        <w:t>(</w:t>
      </w:r>
      <w:r>
        <w:rPr>
          <w:rFonts w:hint="default" w:ascii="ＭＳ 明朝" w:hAnsi="ＭＳ 明朝"/>
          <w:sz w:val="21"/>
        </w:rPr>
        <w:t>３</w:t>
      </w:r>
      <w:r>
        <w:rPr>
          <w:rFonts w:hint="default"/>
          <w:sz w:val="21"/>
        </w:rPr>
        <w:t xml:space="preserve">) </w:t>
      </w:r>
      <w:r>
        <w:rPr>
          <w:rFonts w:hint="default" w:ascii="ＭＳ 明朝" w:hAnsi="ＭＳ 明朝"/>
          <w:sz w:val="21"/>
        </w:rPr>
        <w:t>地震、落雷、火災等の災害によるサービス及び業務の停止等</w:t>
      </w:r>
    </w:p>
    <w:p>
      <w:pPr>
        <w:pStyle w:val="0"/>
        <w:ind w:left="437" w:leftChars="106" w:hanging="197" w:hangingChars="100"/>
        <w:rPr>
          <w:rFonts w:hint="default"/>
          <w:sz w:val="21"/>
        </w:rPr>
      </w:pPr>
      <w:r>
        <w:rPr>
          <w:rFonts w:hint="default"/>
          <w:sz w:val="21"/>
        </w:rPr>
        <w:t>(</w:t>
      </w:r>
      <w:r>
        <w:rPr>
          <w:rFonts w:hint="default" w:ascii="ＭＳ 明朝" w:hAnsi="ＭＳ 明朝"/>
          <w:sz w:val="21"/>
        </w:rPr>
        <w:t>４</w:t>
      </w:r>
      <w:r>
        <w:rPr>
          <w:rFonts w:hint="default"/>
          <w:sz w:val="21"/>
        </w:rPr>
        <w:t xml:space="preserve">) </w:t>
      </w:r>
      <w:r>
        <w:rPr>
          <w:rFonts w:hint="default" w:ascii="ＭＳ 明朝" w:hAnsi="ＭＳ 明朝"/>
          <w:sz w:val="21"/>
        </w:rPr>
        <w:t>大規模・広範囲にわたる疾病による要員不足に伴うシステム運用の機能不全等</w:t>
      </w:r>
    </w:p>
    <w:p>
      <w:pPr>
        <w:pStyle w:val="0"/>
        <w:ind w:left="437" w:leftChars="106" w:hanging="197" w:hangingChars="100"/>
        <w:rPr>
          <w:rFonts w:hint="default"/>
          <w:sz w:val="21"/>
        </w:rPr>
      </w:pPr>
      <w:r>
        <w:rPr>
          <w:rFonts w:hint="default"/>
          <w:sz w:val="21"/>
        </w:rPr>
        <w:t>(</w:t>
      </w:r>
      <w:r>
        <w:rPr>
          <w:rFonts w:hint="default" w:ascii="ＭＳ 明朝" w:hAnsi="ＭＳ 明朝"/>
          <w:sz w:val="21"/>
        </w:rPr>
        <w:t>５</w:t>
      </w:r>
      <w:r>
        <w:rPr>
          <w:rFonts w:hint="default"/>
          <w:sz w:val="21"/>
        </w:rPr>
        <w:t xml:space="preserve">) </w:t>
      </w:r>
      <w:r>
        <w:rPr>
          <w:rFonts w:hint="default" w:ascii="ＭＳ 明朝" w:hAnsi="ＭＳ 明朝"/>
          <w:sz w:val="21"/>
        </w:rPr>
        <w:t>電力供給の途絶、通信の途絶、水道供給の途絶等のインフラの障害からの波及等</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5" w:name="_Toc223812846"/>
      <w:r>
        <w:rPr>
          <w:rFonts w:hint="eastAsia" w:ascii="ＭＳ 明朝" w:hAnsi="ＭＳ 明朝" w:eastAsia="ＭＳ 明朝"/>
          <w:b w:val="1"/>
          <w:sz w:val="24"/>
        </w:rPr>
        <w:t>４</w:t>
      </w:r>
      <w:r>
        <w:rPr>
          <w:rFonts w:hint="default" w:ascii="ＭＳ 明朝" w:hAnsi="ＭＳ 明朝" w:eastAsia="ＭＳ 明朝"/>
          <w:b w:val="1"/>
          <w:sz w:val="24"/>
        </w:rPr>
        <w:t>．適用範囲</w:t>
      </w:r>
      <w:bookmarkEnd w:id="5"/>
    </w:p>
    <w:p>
      <w:pPr>
        <w:pStyle w:val="0"/>
        <w:ind w:left="437" w:leftChars="106" w:hanging="197" w:hangingChars="100"/>
        <w:rPr>
          <w:rFonts w:hint="default"/>
          <w:sz w:val="21"/>
        </w:rPr>
      </w:pPr>
      <w:r>
        <w:rPr>
          <w:rFonts w:hint="default"/>
          <w:sz w:val="21"/>
        </w:rPr>
        <w:t>(</w:t>
      </w:r>
      <w:r>
        <w:rPr>
          <w:rFonts w:hint="default" w:ascii="ＭＳ 明朝" w:hAnsi="ＭＳ 明朝"/>
          <w:sz w:val="21"/>
        </w:rPr>
        <w:t>１</w:t>
      </w:r>
      <w:r>
        <w:rPr>
          <w:rFonts w:hint="default"/>
          <w:sz w:val="21"/>
        </w:rPr>
        <w:t xml:space="preserve">) </w:t>
      </w:r>
      <w:r>
        <w:rPr>
          <w:rFonts w:hint="default" w:ascii="ＭＳ 明朝" w:hAnsi="ＭＳ 明朝"/>
          <w:sz w:val="21"/>
        </w:rPr>
        <w:t>実施機関の範囲</w:t>
      </w:r>
    </w:p>
    <w:p>
      <w:pPr>
        <w:pStyle w:val="0"/>
        <w:ind w:left="437" w:leftChars="106" w:hanging="197" w:hangingChars="100"/>
        <w:rPr>
          <w:rFonts w:hint="default"/>
          <w:sz w:val="21"/>
        </w:rPr>
      </w:pPr>
      <w:r>
        <w:rPr>
          <w:rFonts w:hint="eastAsia"/>
          <w:sz w:val="21"/>
        </w:rPr>
        <w:t>　　本基本方針が適用される実施機関は、町長、教育委員会（小中学校を含む。）、農業委員会、選挙管理委員会、監査委員、固定資産評価審査委員会、議会事務局、消防本部（署）及び地方公営企業とする。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２</w:t>
      </w:r>
      <w:r>
        <w:rPr>
          <w:rFonts w:hint="default"/>
          <w:sz w:val="21"/>
        </w:rPr>
        <w:t xml:space="preserve">) </w:t>
      </w:r>
      <w:r>
        <w:rPr>
          <w:rFonts w:hint="default" w:ascii="ＭＳ 明朝" w:hAnsi="ＭＳ 明朝"/>
          <w:sz w:val="21"/>
        </w:rPr>
        <w:t>情報資産の範囲</w:t>
      </w:r>
    </w:p>
    <w:p>
      <w:pPr>
        <w:pStyle w:val="0"/>
        <w:ind w:left="437" w:leftChars="106" w:hanging="197" w:hangingChars="100"/>
        <w:rPr>
          <w:rFonts w:hint="default"/>
          <w:sz w:val="21"/>
        </w:rPr>
      </w:pPr>
      <w:r>
        <w:rPr>
          <w:rFonts w:hint="eastAsia"/>
          <w:sz w:val="21"/>
        </w:rPr>
        <w:t>　　本基本方針が対象とする情報資産は、次のとおりとする。</w:t>
      </w:r>
    </w:p>
    <w:p>
      <w:pPr>
        <w:pStyle w:val="0"/>
        <w:ind w:left="664" w:leftChars="206" w:hanging="197" w:hangingChars="100"/>
        <w:rPr>
          <w:rFonts w:hint="default"/>
          <w:sz w:val="21"/>
        </w:rPr>
      </w:pPr>
      <w:r>
        <w:rPr>
          <w:rFonts w:hint="eastAsia"/>
          <w:sz w:val="21"/>
        </w:rPr>
        <w:t>①ネットワーク及び情報システム並びにこれらに関する設備及び電磁的記録媒体</w:t>
      </w:r>
    </w:p>
    <w:p>
      <w:pPr>
        <w:pStyle w:val="0"/>
        <w:ind w:left="664" w:leftChars="206" w:hanging="197" w:hangingChars="100"/>
        <w:rPr>
          <w:rFonts w:hint="default"/>
          <w:sz w:val="21"/>
        </w:rPr>
      </w:pPr>
      <w:r>
        <w:rPr>
          <w:rFonts w:hint="eastAsia"/>
          <w:sz w:val="21"/>
        </w:rPr>
        <w:t>②ネットワーク及び情報システムで取り扱う情報（これらを印刷した文書を含む。）</w:t>
      </w:r>
    </w:p>
    <w:p>
      <w:pPr>
        <w:pStyle w:val="0"/>
        <w:ind w:left="664" w:leftChars="206" w:hanging="197" w:hangingChars="100"/>
        <w:rPr>
          <w:rFonts w:hint="default"/>
          <w:sz w:val="21"/>
        </w:rPr>
      </w:pPr>
      <w:r>
        <w:rPr>
          <w:rFonts w:hint="eastAsia"/>
          <w:sz w:val="21"/>
        </w:rPr>
        <w:t>③情報システムの仕様書及びネットワーク図等のシステム関連文書</w:t>
      </w:r>
    </w:p>
    <w:p>
      <w:pPr>
        <w:pStyle w:val="0"/>
        <w:ind w:left="437" w:leftChars="106" w:hanging="197" w:hangingChars="100"/>
        <w:rPr>
          <w:rFonts w:hint="default"/>
          <w:sz w:val="21"/>
        </w:rPr>
      </w:pPr>
      <w:r>
        <w:rPr>
          <w:rFonts w:hint="default"/>
          <w:sz w:val="21"/>
        </w:rPr>
        <w:t>(</w:t>
      </w:r>
      <w:r>
        <w:rPr>
          <w:rFonts w:hint="default" w:ascii="ＭＳ 明朝" w:hAnsi="ＭＳ 明朝"/>
          <w:sz w:val="21"/>
        </w:rPr>
        <w:t>３</w:t>
      </w:r>
      <w:r>
        <w:rPr>
          <w:rFonts w:hint="default"/>
          <w:sz w:val="21"/>
        </w:rPr>
        <w:t xml:space="preserve">) </w:t>
      </w:r>
      <w:r>
        <w:rPr>
          <w:rFonts w:hint="default" w:ascii="ＭＳ 明朝" w:hAnsi="ＭＳ 明朝"/>
          <w:sz w:val="21"/>
        </w:rPr>
        <w:t>対象者</w:t>
      </w:r>
    </w:p>
    <w:p>
      <w:pPr>
        <w:pStyle w:val="0"/>
        <w:ind w:left="437" w:leftChars="106" w:hanging="197" w:hangingChars="100"/>
        <w:rPr>
          <w:rFonts w:hint="default"/>
          <w:sz w:val="21"/>
        </w:rPr>
      </w:pPr>
      <w:r>
        <w:rPr>
          <w:rFonts w:hint="eastAsia"/>
          <w:sz w:val="21"/>
        </w:rPr>
        <w:t>　　職員（他の団体からの出向職員、任期付職員及び会計年度任用職員を含む。以下「職員等」という。）及び外部委託事業者とする。</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6" w:name="_Toc223812847"/>
      <w:r>
        <w:rPr>
          <w:rFonts w:hint="eastAsia" w:ascii="ＭＳ 明朝" w:hAnsi="ＭＳ 明朝" w:eastAsia="ＭＳ 明朝"/>
          <w:b w:val="1"/>
          <w:sz w:val="24"/>
        </w:rPr>
        <w:t>５．職員等の遵守義務</w:t>
      </w:r>
      <w:bookmarkEnd w:id="6"/>
    </w:p>
    <w:p>
      <w:pPr>
        <w:pStyle w:val="0"/>
        <w:ind w:left="197" w:hanging="197" w:hangingChars="100"/>
        <w:rPr>
          <w:rFonts w:hint="default"/>
          <w:sz w:val="21"/>
        </w:rPr>
      </w:pPr>
      <w:r>
        <w:rPr>
          <w:rFonts w:hint="eastAsia"/>
          <w:sz w:val="21"/>
        </w:rPr>
        <w:t>　　職員等は、情報セキュリティの重要性について共通の認識を持ち、業務の遂行に当たって情報セキュリティポリシー及び情報セキュリティ実施手順を遵守しなければならない。</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7" w:name="_Toc223812848"/>
      <w:r>
        <w:rPr>
          <w:rFonts w:hint="eastAsia" w:ascii="ＭＳ 明朝" w:hAnsi="ＭＳ 明朝" w:eastAsia="ＭＳ 明朝"/>
          <w:b w:val="1"/>
          <w:sz w:val="24"/>
        </w:rPr>
        <w:t>６．情報セキュリティ対策</w:t>
      </w:r>
      <w:bookmarkEnd w:id="7"/>
    </w:p>
    <w:p>
      <w:pPr>
        <w:pStyle w:val="0"/>
        <w:ind w:left="197" w:hanging="197" w:hangingChars="100"/>
        <w:rPr>
          <w:rFonts w:hint="default"/>
          <w:sz w:val="21"/>
        </w:rPr>
      </w:pPr>
      <w:r>
        <w:rPr>
          <w:rFonts w:hint="eastAsia"/>
          <w:sz w:val="21"/>
        </w:rPr>
        <w:t>　　上記３の脅威から情報資産を保護するために、以下の情報セキュリティ対策を講じる。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１</w:t>
      </w:r>
      <w:r>
        <w:rPr>
          <w:rFonts w:hint="default"/>
          <w:sz w:val="21"/>
        </w:rPr>
        <w:t xml:space="preserve">) </w:t>
      </w:r>
      <w:r>
        <w:rPr>
          <w:rFonts w:hint="default" w:ascii="ＭＳ 明朝" w:hAnsi="ＭＳ 明朝"/>
          <w:sz w:val="21"/>
        </w:rPr>
        <w:t>組織体制の確立</w:t>
      </w:r>
    </w:p>
    <w:p>
      <w:pPr>
        <w:pStyle w:val="0"/>
        <w:ind w:left="437" w:leftChars="106" w:hanging="197" w:hangingChars="100"/>
        <w:rPr>
          <w:rFonts w:hint="default"/>
          <w:sz w:val="21"/>
        </w:rPr>
      </w:pPr>
      <w:r>
        <w:rPr>
          <w:rFonts w:hint="eastAsia"/>
          <w:sz w:val="21"/>
        </w:rPr>
        <w:t>　　本町の情報資産について、情報セキュリティ対策を推進する全庁的な組織体制を確立する。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２</w:t>
      </w:r>
      <w:r>
        <w:rPr>
          <w:rFonts w:hint="default"/>
          <w:sz w:val="21"/>
        </w:rPr>
        <w:t xml:space="preserve">) </w:t>
      </w:r>
      <w:r>
        <w:rPr>
          <w:rFonts w:hint="default" w:ascii="ＭＳ 明朝" w:hAnsi="ＭＳ 明朝"/>
          <w:sz w:val="21"/>
        </w:rPr>
        <w:t>情報資産の分類と管理</w:t>
      </w:r>
    </w:p>
    <w:p>
      <w:pPr>
        <w:pStyle w:val="0"/>
        <w:ind w:left="437" w:leftChars="106" w:hanging="197" w:hangingChars="100"/>
        <w:rPr>
          <w:rFonts w:hint="default"/>
          <w:sz w:val="21"/>
        </w:rPr>
      </w:pPr>
      <w:r>
        <w:rPr>
          <w:rFonts w:hint="eastAsia"/>
          <w:sz w:val="21"/>
        </w:rPr>
        <w:t>　　本町の保有する情報資産を重要性に応じて分類し、当該分類に基づき情報セキュリティ対策を実施する。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３</w:t>
      </w:r>
      <w:r>
        <w:rPr>
          <w:rFonts w:hint="default"/>
          <w:sz w:val="21"/>
        </w:rPr>
        <w:t xml:space="preserve">) </w:t>
      </w:r>
      <w:r>
        <w:rPr>
          <w:rFonts w:hint="default" w:ascii="ＭＳ 明朝" w:hAnsi="ＭＳ 明朝"/>
          <w:sz w:val="21"/>
        </w:rPr>
        <w:t>情報システム全体の強靭性の向上</w:t>
      </w:r>
    </w:p>
    <w:p>
      <w:pPr>
        <w:pStyle w:val="0"/>
        <w:ind w:left="437" w:leftChars="106" w:hanging="197" w:hangingChars="100"/>
        <w:rPr>
          <w:rFonts w:hint="default"/>
          <w:sz w:val="21"/>
        </w:rPr>
      </w:pPr>
      <w:r>
        <w:rPr>
          <w:rFonts w:hint="eastAsia"/>
          <w:sz w:val="21"/>
        </w:rPr>
        <w:t>　　情報セキュリティの強化を目的とし、業務の効率性・利便性の観点を踏まえ、情報システム全体に対し、次の三層分離の対策を講じる。</w:t>
      </w:r>
    </w:p>
    <w:p>
      <w:pPr>
        <w:pStyle w:val="0"/>
        <w:ind w:left="664" w:leftChars="206" w:hanging="197" w:hangingChars="100"/>
        <w:rPr>
          <w:rFonts w:hint="default"/>
          <w:sz w:val="21"/>
        </w:rPr>
      </w:pPr>
      <w:r>
        <w:rPr>
          <w:rFonts w:hint="eastAsia"/>
          <w:sz w:val="21"/>
        </w:rPr>
        <w:t>①マイナンバー利用事務系においては、原則として、他の領域との通信をできないようにした上で、端末からの情報持ち出し不可設定や端末への多要素認証の導入等により、住民情報の流出を防ぐ。</w:t>
      </w:r>
    </w:p>
    <w:p>
      <w:pPr>
        <w:pStyle w:val="0"/>
        <w:ind w:left="664" w:leftChars="206" w:hanging="197" w:hangingChars="100"/>
        <w:rPr>
          <w:rFonts w:hint="default"/>
          <w:sz w:val="21"/>
        </w:rPr>
      </w:pPr>
      <w:r>
        <w:rPr>
          <w:rFonts w:hint="eastAsia"/>
          <w:sz w:val="21"/>
        </w:rPr>
        <w:t>②</w:t>
      </w:r>
      <w:r>
        <w:rPr>
          <w:rFonts w:hint="default"/>
          <w:sz w:val="21"/>
        </w:rPr>
        <w:t>LGWAN</w:t>
      </w:r>
      <w:r>
        <w:rPr>
          <w:rFonts w:hint="default" w:ascii="ＭＳ 明朝" w:hAnsi="ＭＳ 明朝"/>
          <w:sz w:val="21"/>
        </w:rPr>
        <w:t>接続系においては、</w:t>
      </w:r>
      <w:r>
        <w:rPr>
          <w:rFonts w:hint="default"/>
          <w:sz w:val="21"/>
        </w:rPr>
        <w:t>LGWAN</w:t>
      </w:r>
      <w:r>
        <w:rPr>
          <w:rFonts w:hint="default" w:ascii="ＭＳ 明朝" w:hAnsi="ＭＳ 明朝"/>
          <w:sz w:val="21"/>
        </w:rPr>
        <w:t>と接続する業務用システムと、インターネット接続系の情報システムとの通信経路を分割する。なお、両システム間で通信する場合には、無害化通信を実施する。</w:t>
      </w:r>
    </w:p>
    <w:p>
      <w:pPr>
        <w:pStyle w:val="0"/>
        <w:ind w:left="664" w:leftChars="206" w:hanging="197" w:hangingChars="100"/>
        <w:rPr>
          <w:rFonts w:hint="default"/>
          <w:sz w:val="21"/>
        </w:rPr>
      </w:pPr>
      <w:r>
        <w:rPr>
          <w:rFonts w:hint="eastAsia"/>
          <w:sz w:val="21"/>
        </w:rPr>
        <w:t>③インターネット接続系においては、不正通信の監視機能の強化等の高度な情報セキュリティ対策を実施する。高度な情報セキュリティ対策として、都道府県及び市区町村のインターネットとの通信を集約した上で、自治体情報セキュリティクラウドの導入等を実施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４</w:t>
      </w:r>
      <w:r>
        <w:rPr>
          <w:rFonts w:hint="default"/>
          <w:sz w:val="21"/>
        </w:rPr>
        <w:t xml:space="preserve">) </w:t>
      </w:r>
      <w:r>
        <w:rPr>
          <w:rFonts w:hint="default" w:ascii="ＭＳ 明朝" w:hAnsi="ＭＳ 明朝"/>
          <w:sz w:val="21"/>
        </w:rPr>
        <w:t>物理的セキュリティ</w:t>
      </w:r>
    </w:p>
    <w:p>
      <w:pPr>
        <w:pStyle w:val="0"/>
        <w:ind w:left="437" w:leftChars="106" w:hanging="197" w:hangingChars="100"/>
        <w:rPr>
          <w:rFonts w:hint="default"/>
          <w:sz w:val="21"/>
        </w:rPr>
      </w:pPr>
      <w:r>
        <w:rPr>
          <w:rFonts w:hint="eastAsia"/>
          <w:sz w:val="21"/>
        </w:rPr>
        <w:t>　　サーバ等を設置する管理区域、通信回線及び職員等のパソコン等の管理について、物理的な対策を講じる。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５</w:t>
      </w:r>
      <w:r>
        <w:rPr>
          <w:rFonts w:hint="default"/>
          <w:sz w:val="21"/>
        </w:rPr>
        <w:t xml:space="preserve">) </w:t>
      </w:r>
      <w:r>
        <w:rPr>
          <w:rFonts w:hint="default" w:ascii="ＭＳ 明朝" w:hAnsi="ＭＳ 明朝"/>
          <w:sz w:val="21"/>
        </w:rPr>
        <w:t>人的セキュリティ</w:t>
      </w:r>
    </w:p>
    <w:p>
      <w:pPr>
        <w:pStyle w:val="0"/>
        <w:ind w:left="437" w:leftChars="106" w:hanging="197" w:hangingChars="100"/>
        <w:rPr>
          <w:rFonts w:hint="default"/>
          <w:sz w:val="21"/>
        </w:rPr>
      </w:pPr>
      <w:r>
        <w:rPr>
          <w:rFonts w:hint="eastAsia"/>
          <w:sz w:val="21"/>
        </w:rPr>
        <w:t>　　情報セキュリティに関し、職員等が遵守すべき事項を定めるとともに、十分な教育及び啓発を行う等の人的な対策を講じる。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６</w:t>
      </w:r>
      <w:r>
        <w:rPr>
          <w:rFonts w:hint="default"/>
          <w:sz w:val="21"/>
        </w:rPr>
        <w:t xml:space="preserve">) </w:t>
      </w:r>
      <w:r>
        <w:rPr>
          <w:rFonts w:hint="default" w:ascii="ＭＳ 明朝" w:hAnsi="ＭＳ 明朝"/>
          <w:sz w:val="21"/>
        </w:rPr>
        <w:t>技術的セキュリティ</w:t>
      </w:r>
    </w:p>
    <w:p>
      <w:pPr>
        <w:pStyle w:val="0"/>
        <w:ind w:left="437" w:leftChars="106" w:hanging="197" w:hangingChars="100"/>
        <w:rPr>
          <w:rFonts w:hint="default"/>
          <w:sz w:val="21"/>
        </w:rPr>
      </w:pPr>
      <w:r>
        <w:rPr>
          <w:rFonts w:hint="eastAsia"/>
          <w:sz w:val="21"/>
        </w:rPr>
        <w:t>　　コンピュータ等の管理、アクセス制御、不正プログラム対策、不正アクセス対策等の技術的対策を講じる。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７</w:t>
      </w:r>
      <w:r>
        <w:rPr>
          <w:rFonts w:hint="default"/>
          <w:sz w:val="21"/>
        </w:rPr>
        <w:t xml:space="preserve">) </w:t>
      </w:r>
      <w:r>
        <w:rPr>
          <w:rFonts w:hint="default" w:ascii="ＭＳ 明朝" w:hAnsi="ＭＳ 明朝"/>
          <w:sz w:val="21"/>
        </w:rPr>
        <w:t>運用</w:t>
      </w:r>
    </w:p>
    <w:p>
      <w:pPr>
        <w:pStyle w:val="0"/>
        <w:ind w:left="437" w:leftChars="106" w:hanging="197" w:hangingChars="100"/>
        <w:rPr>
          <w:rFonts w:hint="default"/>
          <w:sz w:val="21"/>
        </w:rPr>
      </w:pPr>
      <w:r>
        <w:rPr>
          <w:rFonts w:hint="eastAsia"/>
          <w:sz w:val="21"/>
        </w:rPr>
        <w:t>　　情報システムの監視、情報セキュリティポリシーの遵守状況の確認、業務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p>
    <w:p>
      <w:pPr>
        <w:pStyle w:val="0"/>
        <w:ind w:left="437" w:leftChars="106" w:hanging="197" w:hangingChars="100"/>
        <w:rPr>
          <w:rFonts w:hint="default"/>
          <w:sz w:val="21"/>
        </w:rPr>
      </w:pPr>
      <w:r>
        <w:rPr>
          <w:rFonts w:hint="default"/>
          <w:sz w:val="21"/>
        </w:rPr>
        <w:t>(</w:t>
      </w:r>
      <w:r>
        <w:rPr>
          <w:rFonts w:hint="default" w:ascii="ＭＳ 明朝" w:hAnsi="ＭＳ 明朝"/>
          <w:sz w:val="21"/>
        </w:rPr>
        <w:t>８</w:t>
      </w:r>
      <w:r>
        <w:rPr>
          <w:rFonts w:hint="default"/>
          <w:sz w:val="21"/>
        </w:rPr>
        <w:t xml:space="preserve">) </w:t>
      </w:r>
      <w:r>
        <w:rPr>
          <w:rFonts w:hint="default" w:ascii="ＭＳ 明朝" w:hAnsi="ＭＳ 明朝"/>
          <w:sz w:val="21"/>
        </w:rPr>
        <w:t>業務委託と外部サービス（クラウドサービス）の利用</w:t>
      </w:r>
    </w:p>
    <w:p>
      <w:pPr>
        <w:pStyle w:val="0"/>
        <w:ind w:left="437" w:leftChars="106" w:hanging="197" w:hangingChars="100"/>
        <w:rPr>
          <w:rFonts w:hint="default"/>
          <w:sz w:val="21"/>
        </w:rPr>
      </w:pPr>
      <w:r>
        <w:rPr>
          <w:rFonts w:hint="eastAsia"/>
          <w:sz w:val="21"/>
        </w:rPr>
        <w:t>　　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p>
    <w:p>
      <w:pPr>
        <w:pStyle w:val="0"/>
        <w:ind w:left="437" w:leftChars="106" w:hanging="197" w:hangingChars="100"/>
        <w:rPr>
          <w:rFonts w:hint="default"/>
          <w:sz w:val="21"/>
        </w:rPr>
      </w:pPr>
      <w:r>
        <w:rPr>
          <w:rFonts w:hint="eastAsia"/>
          <w:sz w:val="21"/>
        </w:rPr>
        <w:t>　　外部サービス（クラウドサービス）を利用する場合には、利用に係る規定を整備し対策を講じる。</w:t>
      </w:r>
    </w:p>
    <w:p>
      <w:pPr>
        <w:pStyle w:val="0"/>
        <w:ind w:left="437" w:leftChars="106" w:hanging="197" w:hangingChars="100"/>
        <w:rPr>
          <w:rFonts w:hint="default"/>
          <w:sz w:val="21"/>
        </w:rPr>
      </w:pPr>
      <w:r>
        <w:rPr>
          <w:rFonts w:hint="eastAsia"/>
          <w:sz w:val="21"/>
        </w:rPr>
        <w:t>　　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8" w:name="_Toc223812849"/>
      <w:r>
        <w:rPr>
          <w:rFonts w:hint="eastAsia" w:ascii="ＭＳ 明朝" w:hAnsi="ＭＳ 明朝" w:eastAsia="ＭＳ 明朝"/>
          <w:b w:val="1"/>
          <w:sz w:val="24"/>
        </w:rPr>
        <w:t>７．情報セキュリティ監査及び自己点検の実施</w:t>
      </w:r>
      <w:bookmarkEnd w:id="8"/>
    </w:p>
    <w:p>
      <w:pPr>
        <w:pStyle w:val="0"/>
        <w:ind w:left="197" w:hanging="197" w:hangingChars="100"/>
        <w:rPr>
          <w:rFonts w:hint="default"/>
          <w:sz w:val="21"/>
        </w:rPr>
      </w:pPr>
      <w:r>
        <w:rPr>
          <w:rFonts w:hint="eastAsia"/>
          <w:sz w:val="21"/>
        </w:rPr>
        <w:t>　　情報セキュリティポリシーの遵守状況を検証するため、定期的又は必要に応じて情報セキュリティ監査及び自己点検を実施する。</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9" w:name="_Toc223812850"/>
      <w:r>
        <w:rPr>
          <w:rFonts w:hint="eastAsia" w:ascii="ＭＳ 明朝" w:hAnsi="ＭＳ 明朝" w:eastAsia="ＭＳ 明朝"/>
          <w:b w:val="1"/>
          <w:sz w:val="24"/>
        </w:rPr>
        <w:t>８．情報セキュリティポリシーの見直し</w:t>
      </w:r>
      <w:bookmarkEnd w:id="9"/>
    </w:p>
    <w:p>
      <w:pPr>
        <w:pStyle w:val="0"/>
        <w:ind w:left="197" w:hanging="197" w:hangingChars="100"/>
        <w:rPr>
          <w:rFonts w:hint="default"/>
          <w:sz w:val="21"/>
        </w:rPr>
      </w:pPr>
      <w:r>
        <w:rPr>
          <w:rFonts w:hint="eastAsia"/>
          <w:sz w:val="21"/>
        </w:rPr>
        <w:t>　　情報セキュリティ監査及び自己点検の結果、情報セキュリティポリシー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うえで、情報セキュリティポリシーを見直す。</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10" w:name="_Toc223812851"/>
      <w:r>
        <w:rPr>
          <w:rFonts w:hint="eastAsia" w:ascii="ＭＳ 明朝" w:hAnsi="ＭＳ 明朝" w:eastAsia="ＭＳ 明朝"/>
          <w:b w:val="1"/>
          <w:sz w:val="24"/>
        </w:rPr>
        <w:t>９．情報セキュリティ対策基準の策定</w:t>
      </w:r>
      <w:bookmarkEnd w:id="10"/>
    </w:p>
    <w:p>
      <w:pPr>
        <w:pStyle w:val="0"/>
        <w:ind w:left="197" w:hanging="197" w:hangingChars="100"/>
        <w:rPr>
          <w:rFonts w:hint="default"/>
          <w:sz w:val="21"/>
        </w:rPr>
      </w:pPr>
      <w:r>
        <w:rPr>
          <w:rFonts w:hint="eastAsia"/>
          <w:sz w:val="21"/>
        </w:rPr>
        <w:t>　　上記６、７及び８に規定する対策等を実施するために、具体的な遵守事項及び判断基準等を定める情報セキュリティ対策基準を策定する。</w:t>
      </w:r>
    </w:p>
    <w:p>
      <w:pPr>
        <w:pStyle w:val="0"/>
        <w:ind w:left="197" w:hanging="197" w:hangingChars="100"/>
        <w:rPr>
          <w:rFonts w:hint="default"/>
          <w:sz w:val="21"/>
        </w:rPr>
      </w:pPr>
      <w:r>
        <w:rPr>
          <w:rFonts w:hint="eastAsia"/>
          <w:sz w:val="21"/>
        </w:rPr>
        <w:t>　　なお、情報セキュリティ実施手順は、公にすることにより本町の行政運営に重大な支障を及ぼすおそれがあることから非公開とする。</w:t>
      </w:r>
    </w:p>
    <w:p>
      <w:pPr>
        <w:pStyle w:val="0"/>
        <w:ind w:left="197" w:hanging="197" w:hangingChars="100"/>
        <w:rPr>
          <w:rFonts w:hint="default"/>
          <w:sz w:val="21"/>
        </w:rPr>
      </w:pPr>
    </w:p>
    <w:p>
      <w:pPr>
        <w:pStyle w:val="1"/>
        <w:rPr>
          <w:rFonts w:hint="default" w:ascii="ＭＳ 明朝" w:hAnsi="ＭＳ 明朝" w:eastAsia="ＭＳ 明朝"/>
          <w:b w:val="1"/>
          <w:sz w:val="24"/>
        </w:rPr>
      </w:pPr>
      <w:bookmarkStart w:id="11" w:name="_Toc223812852"/>
      <w:r>
        <w:rPr>
          <w:rFonts w:hint="eastAsia" w:ascii="ＭＳ 明朝" w:hAnsi="ＭＳ 明朝" w:eastAsia="ＭＳ 明朝"/>
          <w:b w:val="1"/>
          <w:sz w:val="24"/>
        </w:rPr>
        <w:t>10</w:t>
      </w:r>
      <w:r>
        <w:rPr>
          <w:rFonts w:hint="eastAsia" w:ascii="ＭＳ 明朝" w:hAnsi="ＭＳ 明朝" w:eastAsia="ＭＳ 明朝"/>
          <w:b w:val="1"/>
          <w:sz w:val="24"/>
        </w:rPr>
        <w:t>．情報セキュリティ実施手順の策定</w:t>
      </w:r>
      <w:bookmarkEnd w:id="11"/>
    </w:p>
    <w:p>
      <w:pPr>
        <w:pStyle w:val="0"/>
        <w:ind w:left="197" w:hanging="197" w:hangingChars="100"/>
        <w:rPr>
          <w:rFonts w:hint="default"/>
          <w:sz w:val="21"/>
        </w:rPr>
      </w:pPr>
      <w:r>
        <w:rPr>
          <w:rFonts w:hint="eastAsia"/>
          <w:sz w:val="21"/>
        </w:rPr>
        <w:t>　　情報セキュリティ対策基準に基づき、情報セキュリティ対策を実施するための具体的な手順を定めた情報セキュリティ実施手順を策定するものとする。</w:t>
      </w:r>
    </w:p>
    <w:p>
      <w:pPr>
        <w:pStyle w:val="0"/>
        <w:ind w:left="197" w:hanging="197" w:hangingChars="100"/>
        <w:rPr>
          <w:rFonts w:hint="default"/>
          <w:sz w:val="21"/>
        </w:rPr>
      </w:pPr>
      <w:r>
        <w:rPr>
          <w:rFonts w:hint="eastAsia"/>
          <w:sz w:val="21"/>
        </w:rPr>
        <w:t>　　なお、情報セキュリティ実施手順は、公にすることにより本町の行政運営に重大な支障を及ぼすおそれがあることから非公開とする。</w:t>
      </w:r>
    </w:p>
    <w:p>
      <w:pPr>
        <w:pStyle w:val="0"/>
        <w:ind w:left="197" w:hanging="197" w:hangingChars="100"/>
        <w:rPr>
          <w:rFonts w:hint="default"/>
          <w:sz w:val="21"/>
        </w:rPr>
      </w:pPr>
    </w:p>
    <w:p>
      <w:pPr>
        <w:pStyle w:val="0"/>
        <w:ind w:left="197" w:hanging="197" w:hangingChars="100"/>
        <w:rPr>
          <w:rFonts w:hint="default"/>
          <w:sz w:val="21"/>
        </w:rPr>
      </w:pPr>
      <w:r>
        <w:rPr>
          <w:rFonts w:hint="eastAsia"/>
          <w:sz w:val="21"/>
        </w:rPr>
        <w:t>　　　附　則</w:t>
      </w:r>
    </w:p>
    <w:p>
      <w:pPr>
        <w:pStyle w:val="0"/>
        <w:ind w:left="197" w:hanging="197" w:hangingChars="100"/>
        <w:rPr>
          <w:rFonts w:hint="default"/>
          <w:sz w:val="21"/>
        </w:rPr>
      </w:pPr>
      <w:r>
        <w:rPr>
          <w:rFonts w:hint="eastAsia"/>
          <w:sz w:val="21"/>
        </w:rPr>
        <w:t>　　この基本方針は、平成</w:t>
      </w:r>
      <w:r>
        <w:rPr>
          <w:rFonts w:hint="default"/>
          <w:sz w:val="21"/>
        </w:rPr>
        <w:t>16</w:t>
      </w:r>
      <w:r>
        <w:rPr>
          <w:rFonts w:hint="default" w:ascii="ＭＳ 明朝" w:hAnsi="ＭＳ 明朝"/>
          <w:sz w:val="21"/>
        </w:rPr>
        <w:t>年</w:t>
      </w:r>
      <w:r>
        <w:rPr>
          <w:rFonts w:hint="default"/>
          <w:sz w:val="21"/>
        </w:rPr>
        <w:t>1</w:t>
      </w:r>
      <w:r>
        <w:rPr>
          <w:rFonts w:hint="default" w:ascii="ＭＳ 明朝" w:hAnsi="ＭＳ 明朝"/>
          <w:sz w:val="21"/>
        </w:rPr>
        <w:t>月</w:t>
      </w:r>
      <w:r>
        <w:rPr>
          <w:rFonts w:hint="default"/>
          <w:sz w:val="21"/>
        </w:rPr>
        <w:t>1</w:t>
      </w:r>
      <w:r>
        <w:rPr>
          <w:rFonts w:hint="default" w:ascii="ＭＳ 明朝" w:hAnsi="ＭＳ 明朝"/>
          <w:sz w:val="21"/>
        </w:rPr>
        <w:t>日から施行する。</w:t>
      </w:r>
    </w:p>
    <w:p>
      <w:pPr>
        <w:pStyle w:val="0"/>
        <w:ind w:left="197" w:hanging="197" w:hangingChars="100"/>
        <w:rPr>
          <w:rFonts w:hint="default"/>
          <w:sz w:val="21"/>
        </w:rPr>
      </w:pPr>
      <w:r>
        <w:rPr>
          <w:rFonts w:hint="eastAsia"/>
          <w:sz w:val="21"/>
        </w:rPr>
        <w:t>　　　附　則</w:t>
      </w:r>
    </w:p>
    <w:p>
      <w:pPr>
        <w:pStyle w:val="0"/>
        <w:ind w:left="197" w:hanging="197" w:hangingChars="100"/>
        <w:rPr>
          <w:rFonts w:hint="default"/>
          <w:sz w:val="21"/>
        </w:rPr>
      </w:pPr>
      <w:r>
        <w:rPr>
          <w:rFonts w:hint="eastAsia"/>
          <w:sz w:val="21"/>
        </w:rPr>
        <w:t>　　この基本方針は、平成</w:t>
      </w:r>
      <w:r>
        <w:rPr>
          <w:rFonts w:hint="default"/>
          <w:sz w:val="21"/>
        </w:rPr>
        <w:t>29</w:t>
      </w:r>
      <w:r>
        <w:rPr>
          <w:rFonts w:hint="default" w:ascii="ＭＳ 明朝" w:hAnsi="ＭＳ 明朝"/>
          <w:sz w:val="21"/>
        </w:rPr>
        <w:t>年</w:t>
      </w:r>
      <w:r>
        <w:rPr>
          <w:rFonts w:hint="default"/>
          <w:sz w:val="21"/>
        </w:rPr>
        <w:t>11</w:t>
      </w:r>
      <w:r>
        <w:rPr>
          <w:rFonts w:hint="default" w:ascii="ＭＳ 明朝" w:hAnsi="ＭＳ 明朝"/>
          <w:sz w:val="21"/>
        </w:rPr>
        <w:t>月１日から施行する。</w:t>
      </w:r>
    </w:p>
    <w:p>
      <w:pPr>
        <w:pStyle w:val="0"/>
        <w:ind w:left="197" w:hanging="197" w:hangingChars="100"/>
        <w:rPr>
          <w:rFonts w:hint="default"/>
          <w:sz w:val="21"/>
        </w:rPr>
      </w:pPr>
      <w:r>
        <w:rPr>
          <w:rFonts w:hint="eastAsia"/>
          <w:sz w:val="21"/>
        </w:rPr>
        <w:t>　　　附　則</w:t>
      </w:r>
    </w:p>
    <w:p>
      <w:pPr>
        <w:pStyle w:val="0"/>
        <w:ind w:left="197" w:hanging="197" w:hangingChars="100"/>
        <w:rPr>
          <w:rFonts w:hint="default"/>
          <w:sz w:val="21"/>
        </w:rPr>
      </w:pPr>
      <w:r>
        <w:rPr>
          <w:rFonts w:hint="eastAsia"/>
          <w:sz w:val="21"/>
        </w:rPr>
        <w:t>　　この基本方針は、令和元年</w:t>
      </w:r>
      <w:r>
        <w:rPr>
          <w:rFonts w:hint="default"/>
          <w:sz w:val="21"/>
        </w:rPr>
        <w:t>10</w:t>
      </w:r>
      <w:r>
        <w:rPr>
          <w:rFonts w:hint="default" w:ascii="ＭＳ 明朝" w:hAnsi="ＭＳ 明朝"/>
          <w:sz w:val="21"/>
        </w:rPr>
        <w:t>月１日から施行する。</w:t>
      </w:r>
    </w:p>
    <w:p>
      <w:pPr>
        <w:pStyle w:val="0"/>
        <w:ind w:left="197" w:hanging="197" w:hangingChars="100"/>
        <w:rPr>
          <w:rFonts w:hint="default"/>
          <w:sz w:val="21"/>
        </w:rPr>
      </w:pPr>
      <w:r>
        <w:rPr>
          <w:rFonts w:hint="eastAsia"/>
          <w:sz w:val="21"/>
        </w:rPr>
        <w:t>　　　附　則</w:t>
      </w:r>
    </w:p>
    <w:p>
      <w:pPr>
        <w:pStyle w:val="0"/>
        <w:ind w:left="197" w:hanging="197" w:hangingChars="100"/>
        <w:rPr>
          <w:rFonts w:hint="default"/>
          <w:sz w:val="21"/>
        </w:rPr>
      </w:pPr>
      <w:r>
        <w:rPr>
          <w:rFonts w:hint="eastAsia"/>
          <w:sz w:val="21"/>
        </w:rPr>
        <w:t>　　この基本方針は、令和３年７月１日から施行する。</w:t>
      </w:r>
    </w:p>
    <w:p>
      <w:pPr>
        <w:pStyle w:val="0"/>
        <w:ind w:left="197" w:hanging="197" w:hangingChars="100"/>
        <w:rPr>
          <w:rFonts w:hint="default"/>
          <w:sz w:val="21"/>
        </w:rPr>
      </w:pPr>
      <w:r>
        <w:rPr>
          <w:rFonts w:hint="eastAsia"/>
          <w:sz w:val="21"/>
        </w:rPr>
        <w:t>　　　附　則</w:t>
      </w:r>
    </w:p>
    <w:p>
      <w:pPr>
        <w:pStyle w:val="0"/>
        <w:ind w:left="197" w:hanging="197" w:hangingChars="100"/>
        <w:rPr>
          <w:rFonts w:hint="default"/>
          <w:sz w:val="21"/>
        </w:rPr>
      </w:pPr>
      <w:r>
        <w:rPr>
          <w:rFonts w:hint="eastAsia"/>
          <w:sz w:val="21"/>
        </w:rPr>
        <w:t>　　この基本方針は、令和８年４月１日から施行する。</w:t>
      </w:r>
    </w:p>
    <w:p>
      <w:pPr>
        <w:pStyle w:val="0"/>
        <w:ind w:left="197" w:hanging="197" w:hangingChars="100"/>
        <w:rPr>
          <w:rFonts w:hint="default"/>
          <w:sz w:val="21"/>
        </w:rPr>
      </w:pPr>
    </w:p>
    <w:sectPr>
      <w:footerReference r:id="rId6" w:type="default"/>
      <w:pgSz w:w="11906" w:h="16838"/>
      <w:pgMar w:top="1418" w:right="1418" w:bottom="1418" w:left="1418" w:header="851" w:footer="851" w:gutter="0"/>
      <w:pgNumType w:start="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6481137"/>
      <w:docPartObj>
        <w:docPartGallery w:val="Page Numbers (Bottom of Page)"/>
        <w:docPartUnique/>
      </w:docPartObj>
    </w:sdtPr>
    <w:sdtEndPr>
      <w:rPr>
        <w:rFonts w:hint="default"/>
      </w:rPr>
    </w:sdtEndPr>
    <w:sdtContent>
      <w:p>
        <w:pPr>
          <w:pStyle w:val="3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rFonts w:ascii="ＭＳ 明朝" w:hAnsi="ＭＳ 明朝" w:eastAsia="ＭＳ 明朝"/>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ＭＳ 明朝" w:hAnsi="ＭＳ 明朝" w:eastAsia="ＭＳ 明朝"/>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ＭＳ 明朝" w:hAnsi="ＭＳ 明朝" w:eastAsia="ＭＳ 明朝"/>
      <w:sz w:val="24"/>
    </w:rPr>
  </w:style>
  <w:style w:type="paragraph" w:styleId="39">
    <w:name w:val="Revision"/>
    <w:next w:val="39"/>
    <w:link w:val="0"/>
    <w:uiPriority w:val="0"/>
    <w:rPr>
      <w:rFonts w:ascii="ＭＳ 明朝" w:hAnsi="ＭＳ 明朝" w:eastAsia="ＭＳ 明朝"/>
      <w:sz w:val="24"/>
    </w:rPr>
  </w:style>
  <w:style w:type="paragraph" w:styleId="40">
    <w:name w:val="TOC Heading"/>
    <w:basedOn w:val="1"/>
    <w:next w:val="0"/>
    <w:link w:val="0"/>
    <w:uiPriority w:val="0"/>
    <w:qFormat/>
    <w:pPr>
      <w:widowControl w:val="1"/>
      <w:spacing w:before="240" w:beforeLines="0" w:beforeAutospacing="0" w:after="0" w:afterLines="0" w:afterAutospacing="0" w:line="259" w:lineRule="auto"/>
      <w:outlineLvl w:val="9"/>
    </w:pPr>
    <w:rPr>
      <w:color w:val="104861" w:themeColor="accent1" w:themeShade="BF"/>
      <w:kern w:val="0"/>
    </w:rPr>
  </w:style>
  <w:style w:type="paragraph" w:styleId="41">
    <w:name w:val="toc 1"/>
    <w:basedOn w:val="0"/>
    <w:next w:val="0"/>
    <w:link w:val="0"/>
    <w:uiPriority w:val="0"/>
  </w:style>
  <w:style w:type="paragraph" w:styleId="42">
    <w:name w:val="toc 2"/>
    <w:basedOn w:val="0"/>
    <w:next w:val="0"/>
    <w:link w:val="0"/>
    <w:uiPriority w:val="0"/>
    <w:pPr>
      <w:ind w:left="240" w:leftChars="100"/>
    </w:pPr>
  </w:style>
  <w:style w:type="character" w:styleId="43">
    <w:name w:val="Hyperlink"/>
    <w:basedOn w:val="10"/>
    <w:next w:val="43"/>
    <w:link w:val="0"/>
    <w:uiPriority w:val="0"/>
    <w:rPr>
      <w:color w:val="467886" w:themeColor="hyperlink"/>
      <w:u w:val="single" w:color="auto"/>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7</Pages>
  <Words>28</Words>
  <Characters>3878</Characters>
  <Application>JUST Note</Application>
  <Lines>197</Lines>
  <Paragraphs>111</Paragraphs>
  <CharactersWithSpaces>4023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Akihiko Namikata</dc:creator>
  <cp:lastModifiedBy>中村 廉</cp:lastModifiedBy>
  <dcterms:created xsi:type="dcterms:W3CDTF">2025-10-25T01:54:00Z</dcterms:created>
  <dcterms:modified xsi:type="dcterms:W3CDTF">2026-03-12T07:51:23Z</dcterms:modified>
  <cp:revision>120</cp:revision>
</cp:coreProperties>
</file>